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95011" w14:textId="77777777" w:rsidR="006B711F" w:rsidRDefault="00133A10">
      <w:pPr>
        <w:rPr>
          <w:rFonts w:ascii="Arial" w:hAnsi="Arial" w:cs="Arial"/>
          <w:b/>
          <w:sz w:val="28"/>
          <w:szCs w:val="28"/>
          <w:lang w:eastAsia="zh-CN"/>
        </w:rPr>
      </w:pPr>
      <w:bookmarkStart w:id="0" w:name="_Hlk197420600"/>
      <w:bookmarkEnd w:id="0"/>
      <w:r>
        <w:rPr>
          <w:rFonts w:ascii="Arial" w:hAnsi="Arial" w:cs="Arial"/>
          <w:b/>
          <w:sz w:val="28"/>
          <w:szCs w:val="28"/>
        </w:rPr>
        <w:t>3GPP TSG RAN WG1 Meeting #</w:t>
      </w:r>
      <w:r>
        <w:rPr>
          <w:rFonts w:ascii="Arial" w:hAnsi="Arial" w:cs="Arial"/>
          <w:b/>
          <w:sz w:val="28"/>
          <w:szCs w:val="28"/>
        </w:rPr>
        <w:tab/>
        <w:t>121</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R1-2504912</w:t>
      </w:r>
    </w:p>
    <w:p w14:paraId="600158DE" w14:textId="77777777" w:rsidR="006B711F" w:rsidRDefault="00133A10">
      <w:pPr>
        <w:rPr>
          <w:rFonts w:ascii="Arial" w:hAnsi="Arial" w:cs="Arial"/>
          <w:b/>
          <w:sz w:val="28"/>
          <w:szCs w:val="28"/>
        </w:rPr>
      </w:pPr>
      <w:r>
        <w:rPr>
          <w:rFonts w:ascii="Arial" w:hAnsi="Arial" w:cs="Arial" w:hint="eastAsia"/>
          <w:b/>
          <w:sz w:val="28"/>
          <w:szCs w:val="28"/>
          <w:lang w:eastAsia="zh-CN"/>
        </w:rPr>
        <w:t>Malta</w:t>
      </w:r>
      <w:r>
        <w:rPr>
          <w:rFonts w:ascii="Arial" w:hAnsi="Arial" w:cs="Arial"/>
          <w:b/>
          <w:sz w:val="28"/>
          <w:szCs w:val="28"/>
        </w:rPr>
        <w:t xml:space="preserve">, </w:t>
      </w:r>
      <w:r>
        <w:rPr>
          <w:rFonts w:ascii="Arial" w:hAnsi="Arial" w:cs="Arial" w:hint="eastAsia"/>
          <w:b/>
          <w:sz w:val="28"/>
          <w:szCs w:val="28"/>
          <w:lang w:eastAsia="zh-CN"/>
        </w:rPr>
        <w:t>MT</w:t>
      </w:r>
      <w:r>
        <w:rPr>
          <w:rFonts w:ascii="Arial" w:hAnsi="Arial" w:cs="Arial"/>
          <w:b/>
          <w:sz w:val="28"/>
          <w:szCs w:val="28"/>
        </w:rPr>
        <w:t xml:space="preserve">, </w:t>
      </w:r>
      <w:r>
        <w:rPr>
          <w:rFonts w:ascii="Arial" w:hAnsi="Arial" w:cs="Arial" w:hint="eastAsia"/>
          <w:b/>
          <w:sz w:val="28"/>
          <w:szCs w:val="28"/>
          <w:lang w:eastAsia="zh-CN"/>
        </w:rPr>
        <w:t>May</w:t>
      </w:r>
      <w:r>
        <w:rPr>
          <w:rFonts w:ascii="Arial" w:hAnsi="Arial" w:cs="Arial"/>
          <w:b/>
          <w:sz w:val="28"/>
          <w:szCs w:val="28"/>
          <w:lang w:eastAsia="zh-CN"/>
        </w:rPr>
        <w:t xml:space="preserve"> 19-23, 2025</w:t>
      </w:r>
    </w:p>
    <w:p w14:paraId="2EBB1B6F" w14:textId="77777777" w:rsidR="006B711F" w:rsidRDefault="006B711F">
      <w:pPr>
        <w:rPr>
          <w:rFonts w:ascii="Arial" w:hAnsi="Arial" w:cs="Arial"/>
          <w:b/>
          <w:sz w:val="24"/>
          <w:szCs w:val="24"/>
          <w:highlight w:val="yellow"/>
        </w:rPr>
      </w:pPr>
    </w:p>
    <w:p w14:paraId="5B18428C" w14:textId="77777777" w:rsidR="006B711F" w:rsidRDefault="00133A10">
      <w:pPr>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9.13.</w:t>
      </w:r>
      <w:r>
        <w:rPr>
          <w:rFonts w:ascii="Arial" w:hAnsi="Arial" w:cs="Arial"/>
          <w:b/>
          <w:sz w:val="24"/>
          <w:szCs w:val="24"/>
          <w:lang w:eastAsia="zh-CN"/>
        </w:rPr>
        <w:t>1</w:t>
      </w:r>
    </w:p>
    <w:p w14:paraId="4CBDCACD" w14:textId="77777777" w:rsidR="006B711F" w:rsidRDefault="00133A10">
      <w:pPr>
        <w:rPr>
          <w:rFonts w:ascii="Arial" w:hAnsi="Arial" w:cs="Arial"/>
          <w:bCs/>
          <w:sz w:val="24"/>
          <w:szCs w:val="24"/>
          <w:lang w:eastAsia="zh-CN"/>
        </w:rPr>
      </w:pPr>
      <w:r>
        <w:rPr>
          <w:rFonts w:ascii="Arial" w:hAnsi="Arial" w:cs="Arial"/>
          <w:b/>
          <w:sz w:val="24"/>
          <w:szCs w:val="24"/>
        </w:rPr>
        <w:t xml:space="preserve">Source: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Cs/>
          <w:sz w:val="24"/>
          <w:szCs w:val="24"/>
          <w:lang w:eastAsia="zh-CN"/>
        </w:rPr>
        <w:t xml:space="preserve">Shanghai Jiao Tong University, NERC-DTV, </w:t>
      </w:r>
      <w:r>
        <w:rPr>
          <w:rFonts w:ascii="Arial" w:hAnsi="Arial" w:cs="Arial" w:hint="eastAsia"/>
          <w:bCs/>
          <w:sz w:val="24"/>
          <w:szCs w:val="24"/>
          <w:lang w:eastAsia="zh-CN"/>
        </w:rPr>
        <w:t>ABS</w:t>
      </w:r>
    </w:p>
    <w:p w14:paraId="281A016D" w14:textId="77777777" w:rsidR="006B711F" w:rsidRDefault="00133A10">
      <w:pPr>
        <w:ind w:left="2100" w:hanging="2100"/>
        <w:rPr>
          <w:rFonts w:ascii="Arial" w:hAnsi="Arial" w:cs="Arial"/>
          <w:b/>
          <w:sz w:val="24"/>
          <w:szCs w:val="24"/>
        </w:rPr>
      </w:pPr>
      <w:r>
        <w:rPr>
          <w:rFonts w:ascii="Arial" w:hAnsi="Arial" w:cs="Arial"/>
          <w:b/>
          <w:sz w:val="24"/>
          <w:szCs w:val="24"/>
        </w:rPr>
        <w:t>Title:</w:t>
      </w:r>
      <w:r>
        <w:rPr>
          <w:rFonts w:ascii="Arial" w:hAnsi="Arial" w:cs="Arial"/>
          <w:b/>
          <w:sz w:val="24"/>
          <w:szCs w:val="24"/>
        </w:rPr>
        <w:tab/>
      </w:r>
      <w:r>
        <w:rPr>
          <w:rFonts w:ascii="Arial" w:hAnsi="Arial" w:cs="Arial"/>
          <w:bCs/>
          <w:sz w:val="24"/>
          <w:szCs w:val="24"/>
          <w:lang w:eastAsia="zh-CN"/>
        </w:rPr>
        <w:t xml:space="preserve">Codeblock-Based Cyclic Shift for Time and Frequency Interleaver </w:t>
      </w:r>
      <w:r>
        <w:rPr>
          <w:rFonts w:ascii="Arial" w:hAnsi="Arial" w:cs="Arial"/>
          <w:bCs/>
          <w:sz w:val="24"/>
          <w:szCs w:val="24"/>
        </w:rPr>
        <w:t xml:space="preserve"> </w:t>
      </w:r>
    </w:p>
    <w:p w14:paraId="08B57C1B" w14:textId="77777777" w:rsidR="006B711F" w:rsidRDefault="00133A10">
      <w:pPr>
        <w:rPr>
          <w:rFonts w:ascii="Arial" w:hAnsi="Arial" w:cs="Arial"/>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r>
      <w:r>
        <w:rPr>
          <w:rFonts w:ascii="Arial" w:hAnsi="Arial" w:cs="Arial"/>
          <w:sz w:val="24"/>
          <w:szCs w:val="24"/>
        </w:rPr>
        <w:t>Discussion and Decision</w:t>
      </w:r>
    </w:p>
    <w:p w14:paraId="3566D28E" w14:textId="77777777" w:rsidR="006B711F" w:rsidRDefault="00133A10">
      <w:pPr>
        <w:pStyle w:val="1"/>
        <w:numPr>
          <w:ilvl w:val="0"/>
          <w:numId w:val="1"/>
        </w:numPr>
      </w:pPr>
      <w:r>
        <w:t>Introduction</w:t>
      </w:r>
    </w:p>
    <w:p w14:paraId="44A854A6" w14:textId="77777777" w:rsidR="006B711F" w:rsidRDefault="00133A10">
      <w:pPr>
        <w:jc w:val="both"/>
        <w:rPr>
          <w:lang w:eastAsia="zh-CN"/>
        </w:rPr>
      </w:pPr>
      <w:r>
        <w:rPr>
          <w:lang w:eastAsia="zh-CN"/>
        </w:rPr>
        <w:t>As summarized in RP-2503143 [1], Frequency Interleaving (FI) will employ inter-row permutation and intra-row cyclic shift in 5G broadcast systems to enhance performance. And the adoption of RV-based (or named as CB-based, because the RV of codeblock</w:t>
      </w:r>
      <m:oMath>
        <m:r>
          <w:rPr>
            <w:rFonts w:ascii="Cambria Math" w:hAnsi="Cambria Math"/>
            <w:lang w:eastAsia="zh-CN"/>
          </w:rPr>
          <m:t xml:space="preserve"> r</m:t>
        </m:r>
      </m:oMath>
      <w:r>
        <w:rPr>
          <w:lang w:eastAsia="zh-CN"/>
        </w:rPr>
        <w:t xml:space="preserve">, after being mapped to a certain subframe can be named as </w:t>
      </w:r>
      <m:oMath>
        <m:sSup>
          <m:sSupPr>
            <m:ctrlPr>
              <w:rPr>
                <w:rFonts w:ascii="Cambria Math" w:hAnsi="Cambria Math"/>
                <w:i/>
                <w:lang w:eastAsia="zh-CN"/>
              </w:rPr>
            </m:ctrlPr>
          </m:sSupPr>
          <m:e>
            <m:r>
              <w:rPr>
                <w:rFonts w:ascii="Cambria Math" w:hAnsi="Cambria Math"/>
                <w:lang w:eastAsia="zh-CN"/>
              </w:rPr>
              <m:t>r</m:t>
            </m:r>
          </m:e>
          <m:sup>
            <m:r>
              <w:rPr>
                <w:rFonts w:ascii="Cambria Math" w:hAnsi="Cambria Math"/>
                <w:lang w:eastAsia="zh-CN"/>
              </w:rPr>
              <m:t>th</m:t>
            </m:r>
          </m:sup>
        </m:sSup>
      </m:oMath>
      <w:r>
        <w:rPr>
          <w:lang w:eastAsia="zh-CN"/>
        </w:rPr>
        <w:t xml:space="preserve"> CB within that subframe) circular shift for Time Interleaving (TI) requires further discussion in this meeting to define its implementation details</w:t>
      </w:r>
      <w:r>
        <w:rPr>
          <w:rFonts w:hint="eastAsia"/>
          <w:lang w:eastAsia="zh-CN"/>
        </w:rPr>
        <w:t>,</w:t>
      </w:r>
      <w:r>
        <w:rPr>
          <w:lang w:eastAsia="zh-CN"/>
        </w:rPr>
        <w:t xml:space="preserve"> particularly the configuration of the circular shift offset.</w:t>
      </w:r>
    </w:p>
    <w:p w14:paraId="08C42D97" w14:textId="2CAF6DC4" w:rsidR="006B711F" w:rsidRDefault="00133A10">
      <w:pPr>
        <w:jc w:val="both"/>
        <w:rPr>
          <w:lang w:eastAsia="zh-CN"/>
        </w:rPr>
      </w:pPr>
      <w:r>
        <w:rPr>
          <w:lang w:eastAsia="zh-CN"/>
        </w:rPr>
        <w:t xml:space="preserve">The current HARQ-based time interleaving scheme [2] maps different Redundancy Versions (RVs) of the same codeblock (CB) to identical frequency resources across different subframes, amplifying the impact of frequency-selective fading on individual codeblocks. To address this limitation, </w:t>
      </w:r>
      <w:r>
        <w:rPr>
          <w:lang w:val="en-US" w:eastAsia="zh-CN"/>
        </w:rPr>
        <w:t>we</w:t>
      </w:r>
      <w:r>
        <w:rPr>
          <w:lang w:eastAsia="zh-CN"/>
        </w:rPr>
        <w:t xml:space="preserve"> propose a novel RV-based (CB-based) circular sh</w:t>
      </w:r>
      <w:r>
        <w:rPr>
          <w:rFonts w:hint="eastAsia"/>
          <w:lang w:eastAsia="zh-CN"/>
        </w:rPr>
        <w:t>ift</w:t>
      </w:r>
      <w:r>
        <w:rPr>
          <w:lang w:eastAsia="zh-CN"/>
        </w:rPr>
        <w:t xml:space="preserve"> method for TI [3]. It can achieve time diversity gain and ensure that different RVs of the same codeblock are evenly distributed to fully exploit the frequency diversity. Furthermore, analysis demonstrates that configuring the circular shift offset to match the RV length (RV-based or named as CB-based) optimally balances minimal CB overlap with low implementation complexity.</w:t>
      </w:r>
    </w:p>
    <w:p w14:paraId="69159FB1" w14:textId="77777777" w:rsidR="006B711F" w:rsidRDefault="00133A10">
      <w:pPr>
        <w:pStyle w:val="1"/>
        <w:jc w:val="both"/>
        <w:rPr>
          <w:lang w:eastAsia="zh-CN"/>
        </w:rPr>
      </w:pPr>
      <w:r>
        <w:t xml:space="preserve">2. </w:t>
      </w:r>
      <w:r>
        <w:rPr>
          <w:lang w:eastAsia="zh-CN"/>
        </w:rPr>
        <w:t xml:space="preserve">Time interleaving </w:t>
      </w:r>
    </w:p>
    <w:p w14:paraId="7D9C3F16" w14:textId="77777777" w:rsidR="006B711F" w:rsidRDefault="00133A10">
      <w:pPr>
        <w:jc w:val="both"/>
      </w:pPr>
      <w:r>
        <w:t>Time interleaving (TI) enhances broadcast/multicast robustness in mobile scenarios with channel variations. However, existing TI solutions face significant challenges in optimizing the trade-off between the resilience to channel variations and frequency-selective fading. Specifically, the HARQ-based TI scheme in [2] maps different RVs of the same CB to identical frequency resources across subframes, amplifying frequency-selective fading impacts and increasing Block Error Rate (BLER) almost by N</w:t>
      </w:r>
      <w:r>
        <w:rPr>
          <w:lang w:eastAsia="zh-CN"/>
        </w:rPr>
        <w:t xml:space="preserve"> times especially </w:t>
      </w:r>
      <w:r>
        <w:rPr>
          <w:rFonts w:hint="eastAsia"/>
          <w:lang w:eastAsia="zh-CN"/>
        </w:rPr>
        <w:t>in</w:t>
      </w:r>
      <w:r>
        <w:rPr>
          <w:lang w:eastAsia="zh-CN"/>
        </w:rPr>
        <w:t xml:space="preserve"> stationary and low speed reception scenarios, </w:t>
      </w:r>
      <w:r>
        <w:t xml:space="preserve">as shown in Figure 1. </w:t>
      </w:r>
      <m:oMath>
        <m:sSub>
          <m:sSubPr>
            <m:ctrlPr>
              <w:rPr>
                <w:rFonts w:ascii="Cambria Math" w:hAnsi="Cambria Math"/>
                <w:i/>
                <w:lang w:eastAsia="zh-CN"/>
              </w:rPr>
            </m:ctrlPr>
          </m:sSubPr>
          <m:e>
            <m:r>
              <w:rPr>
                <w:rFonts w:ascii="Cambria Math" w:hAnsi="Cambria Math"/>
                <w:lang w:eastAsia="zh-CN"/>
              </w:rPr>
              <m:t>RV</m:t>
            </m:r>
          </m:e>
          <m:sub>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CB</m:t>
                </m:r>
              </m:sub>
            </m:sSub>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RV</m:t>
                </m:r>
              </m:sub>
            </m:sSub>
          </m:sub>
        </m:sSub>
      </m:oMath>
      <w:r>
        <w:rPr>
          <w:lang w:eastAsia="zh-CN"/>
        </w:rPr>
        <w:t xml:space="preserve"> denotes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RV</m:t>
            </m:r>
          </m:sub>
        </m:sSub>
      </m:oMath>
      <w:r>
        <w:rPr>
          <w:lang w:eastAsia="zh-CN"/>
        </w:rPr>
        <w:t xml:space="preserve">-th RV of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CB</m:t>
            </m:r>
          </m:sub>
        </m:sSub>
      </m:oMath>
      <w:r>
        <w:rPr>
          <w:lang w:eastAsia="zh-CN"/>
        </w:rPr>
        <w:t>-th</w:t>
      </w:r>
      <w:r>
        <w:rPr>
          <w:rFonts w:hint="eastAsia"/>
          <w:lang w:eastAsia="zh-CN"/>
        </w:rPr>
        <w:t xml:space="preserve"> </w:t>
      </w:r>
      <w:r>
        <w:rPr>
          <w:lang w:eastAsia="zh-CN"/>
        </w:rPr>
        <w:t>codeblock, N and C denote the number of RVs within a CB</w:t>
      </w:r>
      <w:r>
        <w:t xml:space="preserve"> and the number of CBs, respectively. </w:t>
      </w:r>
    </w:p>
    <w:p w14:paraId="6E2D1D82" w14:textId="77777777" w:rsidR="006B711F" w:rsidRDefault="00133A10">
      <w:pPr>
        <w:jc w:val="center"/>
        <w:rPr>
          <w:lang w:eastAsia="zh-CN"/>
        </w:rPr>
      </w:pPr>
      <w:r>
        <w:rPr>
          <w:noProof/>
          <w:lang w:eastAsia="zh-CN"/>
        </w:rPr>
        <w:drawing>
          <wp:inline distT="0" distB="0" distL="0" distR="0" wp14:anchorId="330D16C5" wp14:editId="182F51B8">
            <wp:extent cx="5061585" cy="2719705"/>
            <wp:effectExtent l="0" t="0" r="5715" b="4445"/>
            <wp:docPr id="1026" name="图片 1"/>
            <wp:cNvGraphicFramePr/>
            <a:graphic xmlns:a="http://schemas.openxmlformats.org/drawingml/2006/main">
              <a:graphicData uri="http://schemas.openxmlformats.org/drawingml/2006/picture">
                <pic:pic xmlns:pic="http://schemas.openxmlformats.org/drawingml/2006/picture">
                  <pic:nvPicPr>
                    <pic:cNvPr id="1026" name="图片 1"/>
                    <pic:cNvPicPr/>
                  </pic:nvPicPr>
                  <pic:blipFill>
                    <a:blip r:embed="rId9" cstate="print">
                      <a:extLst>
                        <a:ext uri="{28A0092B-C50C-407E-A947-70E740481C1C}">
                          <a14:useLocalDpi xmlns:a14="http://schemas.microsoft.com/office/drawing/2010/main" val="0"/>
                        </a:ext>
                      </a:extLst>
                    </a:blip>
                    <a:srcRect l="4" r="4"/>
                    <a:stretch>
                      <a:fillRect/>
                    </a:stretch>
                  </pic:blipFill>
                  <pic:spPr>
                    <a:xfrm>
                      <a:off x="0" y="0"/>
                      <a:ext cx="5071781" cy="2725185"/>
                    </a:xfrm>
                    <a:prstGeom prst="rect">
                      <a:avLst/>
                    </a:prstGeom>
                    <a:ln>
                      <a:noFill/>
                    </a:ln>
                  </pic:spPr>
                </pic:pic>
              </a:graphicData>
            </a:graphic>
          </wp:inline>
        </w:drawing>
      </w:r>
    </w:p>
    <w:p w14:paraId="53D2016E" w14:textId="77777777" w:rsidR="006B711F" w:rsidRDefault="00133A10">
      <w:pPr>
        <w:jc w:val="center"/>
        <w:rPr>
          <w:lang w:eastAsia="zh-CN"/>
        </w:rPr>
      </w:pPr>
      <w:r>
        <w:rPr>
          <w:b/>
          <w:bCs/>
        </w:rPr>
        <w:t xml:space="preserve">Figure 1: Illustration of n times BLER for the HARQ-based TI method in </w:t>
      </w:r>
      <w:r>
        <w:rPr>
          <w:rFonts w:hint="eastAsia"/>
          <w:b/>
          <w:bCs/>
          <w:lang w:eastAsia="zh-CN"/>
        </w:rPr>
        <w:t>[</w:t>
      </w:r>
      <w:r>
        <w:rPr>
          <w:b/>
          <w:bCs/>
          <w:lang w:eastAsia="zh-CN"/>
        </w:rPr>
        <w:t>2] (N=4, C=4)</w:t>
      </w:r>
    </w:p>
    <w:p w14:paraId="3A8DC6E2" w14:textId="1EFCE0E1" w:rsidR="006B711F" w:rsidRDefault="00133A10">
      <w:pPr>
        <w:jc w:val="both"/>
        <w:rPr>
          <w:b/>
          <w:bCs/>
          <w:lang w:eastAsia="zh-CN"/>
        </w:rPr>
      </w:pPr>
      <w:r>
        <w:rPr>
          <w:b/>
          <w:bCs/>
        </w:rPr>
        <w:t xml:space="preserve">Observation 1: The HARQ-like TI scheme in [2] maps RVs of the same codeblock to identical frequency resources across different subframes, amplifying frequency-selective fading impacts and increasing Block Error Rate (BLER) for individual codeblock almost by </w:t>
      </w:r>
      <w:r w:rsidR="00D06BC5">
        <w:rPr>
          <w:b/>
          <w:bCs/>
        </w:rPr>
        <w:t>N</w:t>
      </w:r>
      <w:r>
        <w:rPr>
          <w:b/>
          <w:bCs/>
        </w:rPr>
        <w:t xml:space="preserve"> times, especially in stationary and low speed reception scenarios.</w:t>
      </w:r>
    </w:p>
    <w:p w14:paraId="6C13917C" w14:textId="77777777" w:rsidR="006B711F" w:rsidRDefault="00133A10">
      <w:pPr>
        <w:jc w:val="both"/>
      </w:pPr>
      <w:r>
        <w:lastRenderedPageBreak/>
        <w:t xml:space="preserve">To address the limitations mentioned above, this contribution proposes a novel time interleaving (TI) scheme resilient to frequency-selective fading. Specifically, continuous Redundancy Versions are generated by reading bits from the circular buffer of a given codeblock, with the starting pointer of the </w:t>
      </w:r>
      <m:oMath>
        <m:sSub>
          <m:sSubPr>
            <m:ctrlPr>
              <w:rPr>
                <w:rFonts w:ascii="Cambria Math" w:eastAsia="宋体" w:hAnsi="Cambria Math"/>
                <w:i/>
                <w:lang w:eastAsia="zh-CN"/>
              </w:rPr>
            </m:ctrlPr>
          </m:sSubPr>
          <m:e>
            <m:r>
              <w:rPr>
                <w:rFonts w:ascii="Cambria Math" w:hAnsi="Cambria Math"/>
                <w:lang w:eastAsia="zh-CN"/>
              </w:rPr>
              <m:t>i</m:t>
            </m:r>
          </m:e>
          <m:sub>
            <m:r>
              <w:rPr>
                <w:rFonts w:ascii="Cambria Math" w:hAnsi="Cambria Math"/>
                <w:lang w:eastAsia="zh-CN"/>
              </w:rPr>
              <m:t>RV</m:t>
            </m:r>
          </m:sub>
        </m:sSub>
      </m:oMath>
      <w:r>
        <w:rPr>
          <w:lang w:eastAsia="zh-CN"/>
        </w:rPr>
        <w:t>-th</w:t>
      </w:r>
      <w:r>
        <w:rPr>
          <w:rFonts w:hint="eastAsia"/>
          <w:lang w:eastAsia="zh-CN"/>
        </w:rPr>
        <w:t xml:space="preserve"> </w:t>
      </w:r>
      <w:r>
        <w:rPr>
          <w:lang w:eastAsia="zh-CN"/>
        </w:rPr>
        <w:t>RV determined by incrementing the ending pointer of the</w:t>
      </w:r>
      <w:r>
        <w:t xml:space="preserve"> </w:t>
      </w:r>
      <w:r>
        <w:rPr>
          <w:lang w:eastAsia="zh-CN"/>
        </w:rPr>
        <w:t>(</w:t>
      </w:r>
      <m:oMath>
        <m:sSub>
          <m:sSubPr>
            <m:ctrlPr>
              <w:rPr>
                <w:rFonts w:ascii="Cambria Math" w:eastAsia="宋体" w:hAnsi="Cambria Math"/>
                <w:i/>
                <w:lang w:eastAsia="zh-CN"/>
              </w:rPr>
            </m:ctrlPr>
          </m:sSubPr>
          <m:e>
            <m:r>
              <w:rPr>
                <w:rFonts w:ascii="Cambria Math" w:hAnsi="Cambria Math"/>
                <w:lang w:eastAsia="zh-CN"/>
              </w:rPr>
              <m:t>i</m:t>
            </m:r>
          </m:e>
          <m:sub>
            <m:r>
              <w:rPr>
                <w:rFonts w:ascii="Cambria Math" w:hAnsi="Cambria Math"/>
                <w:lang w:eastAsia="zh-CN"/>
              </w:rPr>
              <m:t>RV</m:t>
            </m:r>
          </m:sub>
        </m:sSub>
        <m:r>
          <w:rPr>
            <w:rFonts w:ascii="Cambria Math" w:eastAsia="宋体" w:hAnsi="Cambria Math"/>
            <w:lang w:eastAsia="zh-CN"/>
          </w:rPr>
          <m:t>-1)</m:t>
        </m:r>
      </m:oMath>
      <w:r>
        <w:rPr>
          <w:lang w:eastAsia="zh-CN"/>
        </w:rPr>
        <w:t>-th RV by one</w:t>
      </w:r>
      <w:r>
        <w:t>.</w:t>
      </w:r>
      <w:r>
        <w:rPr>
          <w:rFonts w:hint="eastAsia"/>
          <w:lang w:eastAsia="zh-CN"/>
        </w:rPr>
        <w:t xml:space="preserve"> </w:t>
      </w:r>
      <w:r>
        <w:rPr>
          <w:lang w:eastAsia="zh-CN"/>
        </w:rPr>
        <w:t>To ensure that different RVs of the same codeblock are evenly distributed to fully exploit the frequency diversity, an RV-based (or named as CB-based) circular shift method is introduced for physical mapping, with detailed implementation described in Section 2.4.</w:t>
      </w:r>
    </w:p>
    <w:p w14:paraId="45C12387" w14:textId="77777777" w:rsidR="006B711F" w:rsidRDefault="00133A10">
      <w:pPr>
        <w:keepNext/>
        <w:keepLines/>
        <w:numPr>
          <w:ilvl w:val="1"/>
          <w:numId w:val="0"/>
        </w:numPr>
        <w:spacing w:before="180"/>
        <w:ind w:left="576" w:hanging="576"/>
        <w:outlineLvl w:val="1"/>
        <w:rPr>
          <w:rFonts w:ascii="Arial" w:eastAsia="宋体" w:hAnsi="Arial"/>
          <w:sz w:val="32"/>
        </w:rPr>
      </w:pPr>
      <w:r>
        <w:rPr>
          <w:rFonts w:ascii="Arial" w:eastAsia="宋体" w:hAnsi="Arial" w:hint="eastAsia"/>
          <w:sz w:val="32"/>
        </w:rPr>
        <w:t xml:space="preserve">2.1 </w:t>
      </w:r>
      <w:r>
        <w:rPr>
          <w:rFonts w:ascii="Arial" w:eastAsia="宋体" w:hAnsi="Arial"/>
          <w:sz w:val="32"/>
        </w:rPr>
        <w:t xml:space="preserve">TBS Scaling and </w:t>
      </w:r>
      <w:r>
        <w:rPr>
          <w:rFonts w:ascii="Arial" w:hAnsi="Arial"/>
          <w:sz w:val="32"/>
        </w:rPr>
        <w:t>Codeblock Segmentation</w:t>
      </w:r>
    </w:p>
    <w:p w14:paraId="1D7CD806" w14:textId="77777777" w:rsidR="006B711F" w:rsidRDefault="00133A10">
      <w:pPr>
        <w:jc w:val="both"/>
        <w:rPr>
          <w:lang w:eastAsia="zh-CN"/>
        </w:rPr>
      </w:pPr>
      <w:r>
        <w:rPr>
          <w:bCs/>
        </w:rPr>
        <w:t>The Transport Block Size (TBS) is scaled by approximately N times, where N = 1 indicates that time interleaving is disabled.</w:t>
      </w:r>
      <w:r>
        <w:rPr>
          <w:rFonts w:hint="eastAsia"/>
          <w:bCs/>
          <w:lang w:eastAsia="zh-CN"/>
        </w:rPr>
        <w:t xml:space="preserve"> </w:t>
      </w:r>
      <w:r>
        <w:t xml:space="preserve">This scaling is achieved by adapting the methodology described in [2]. </w:t>
      </w:r>
    </w:p>
    <w:p w14:paraId="597819D2" w14:textId="77777777" w:rsidR="006B711F" w:rsidRDefault="00133A10">
      <w:pPr>
        <w:jc w:val="both"/>
      </w:pPr>
      <w:r>
        <w:t>Determine</w:t>
      </w:r>
      <w:r>
        <w:rPr>
          <w:rFonts w:hint="eastAsia"/>
        </w:rPr>
        <w:t xml:space="preserve"> </w:t>
      </w:r>
      <m:oMath>
        <m:r>
          <w:rPr>
            <w:rFonts w:ascii="Cambria Math" w:eastAsia="Calibri" w:hAnsi="Cambria Math"/>
          </w:rPr>
          <m:t>TB</m:t>
        </m:r>
        <m:sSup>
          <m:sSupPr>
            <m:ctrlPr>
              <w:rPr>
                <w:rFonts w:ascii="Cambria Math" w:eastAsia="Calibri" w:hAnsi="Cambria Math"/>
                <w:i/>
              </w:rPr>
            </m:ctrlPr>
          </m:sSupPr>
          <m:e>
            <m:r>
              <w:rPr>
                <w:rFonts w:ascii="Cambria Math" w:eastAsia="Calibri" w:hAnsi="Cambria Math"/>
              </w:rPr>
              <m:t>S</m:t>
            </m:r>
          </m:e>
          <m:sup>
            <m:r>
              <w:rPr>
                <w:rFonts w:ascii="Cambria Math" w:eastAsia="Calibri" w:hAnsi="Cambria Math"/>
              </w:rPr>
              <m:t>'</m:t>
            </m:r>
          </m:sup>
        </m:sSup>
        <m:r>
          <w:rPr>
            <w:rFonts w:ascii="Cambria Math" w:eastAsia="Calibri" w:hAnsi="Cambria Math"/>
          </w:rPr>
          <m:t xml:space="preserve"> </m:t>
        </m:r>
      </m:oMath>
      <w:r>
        <w:rPr>
          <w:rFonts w:hAnsi="DejaVu Math TeX Gyre"/>
        </w:rPr>
        <w:t xml:space="preserve">for a TB when </w:t>
      </w:r>
      <w:r>
        <w:rPr>
          <w:rFonts w:ascii="Times New Roman Italic" w:hAnsi="Times New Roman Italic" w:cs="Times New Roman Italic"/>
          <w:i/>
          <w:iCs/>
        </w:rPr>
        <w:t>N</w:t>
      </w:r>
      <w:r>
        <w:rPr>
          <w:rFonts w:ascii="Times New Roman Italic" w:hAnsi="Times New Roman Italic" w:cs="Times New Roman Italic"/>
        </w:rPr>
        <w:t xml:space="preserve"> </w:t>
      </w:r>
      <w:r>
        <w:t>RVs are transmitted and generate codeblocks for scaled TB according to the</w:t>
      </w:r>
      <w:r>
        <w:rPr>
          <w:rFonts w:hint="eastAsia"/>
        </w:rPr>
        <w:t xml:space="preserve"> </w:t>
      </w:r>
      <w:r>
        <w:t>following steps:</w:t>
      </w:r>
    </w:p>
    <w:p w14:paraId="6F837D9B" w14:textId="77777777" w:rsidR="006B711F" w:rsidRDefault="00133A10">
      <w:pPr>
        <w:pStyle w:val="af4"/>
        <w:numPr>
          <w:ilvl w:val="0"/>
          <w:numId w:val="2"/>
        </w:numPr>
        <w:overflowPunct/>
        <w:autoSpaceDE/>
        <w:autoSpaceDN/>
        <w:adjustRightInd/>
        <w:spacing w:after="0"/>
        <w:contextualSpacing w:val="0"/>
        <w:jc w:val="both"/>
        <w:textAlignment w:val="auto"/>
        <w:rPr>
          <w:lang w:eastAsia="zh-CN"/>
        </w:rPr>
      </w:pPr>
      <w:r>
        <w:rPr>
          <w:lang w:eastAsia="zh-CN"/>
        </w:rPr>
        <w:t xml:space="preserve">Reuse the modulation and TBS index table in TS 36.213 and according to the signalled </w:t>
      </w:r>
      <w:r>
        <w:rPr>
          <w:i/>
          <w:lang w:eastAsia="zh-CN"/>
        </w:rPr>
        <w:t>I</w:t>
      </w:r>
      <w:r>
        <w:rPr>
          <w:i/>
          <w:vertAlign w:val="subscript"/>
          <w:lang w:eastAsia="zh-CN"/>
        </w:rPr>
        <w:t>MCS</w:t>
      </w:r>
      <w:r>
        <w:rPr>
          <w:lang w:eastAsia="zh-CN"/>
        </w:rPr>
        <w:t xml:space="preserve">, obtain </w:t>
      </w:r>
      <m:oMath>
        <m:sSub>
          <m:sSubPr>
            <m:ctrlPr>
              <w:rPr>
                <w:rFonts w:ascii="Cambria Math" w:hAnsi="Cambria Math"/>
                <w:i/>
              </w:rPr>
            </m:ctrlPr>
          </m:sSubPr>
          <m:e>
            <m:r>
              <w:rPr>
                <w:rFonts w:ascii="Cambria Math" w:hAnsi="Cambria Math"/>
              </w:rPr>
              <m:t>I</m:t>
            </m:r>
          </m:e>
          <m:sub>
            <m:r>
              <w:rPr>
                <w:rFonts w:ascii="Cambria Math" w:hAnsi="Cambria Math"/>
              </w:rPr>
              <m:t>TBS</m:t>
            </m:r>
          </m:sub>
        </m:sSub>
      </m:oMath>
      <w:r>
        <w:t>.</w:t>
      </w:r>
      <w:r>
        <w:rPr>
          <w:lang w:eastAsia="zh-CN"/>
        </w:rPr>
        <w:t xml:space="preserve"> </w:t>
      </w:r>
    </w:p>
    <w:p w14:paraId="227687DD" w14:textId="77777777" w:rsidR="006B711F" w:rsidRDefault="00133A10">
      <w:pPr>
        <w:numPr>
          <w:ilvl w:val="0"/>
          <w:numId w:val="2"/>
        </w:numPr>
        <w:overflowPunct/>
        <w:autoSpaceDE/>
        <w:autoSpaceDN/>
        <w:adjustRightInd/>
        <w:spacing w:after="0"/>
        <w:jc w:val="both"/>
        <w:textAlignment w:val="auto"/>
      </w:pPr>
      <w:r>
        <w:t xml:space="preserve">Reuse the transport block size table in TS 36.213 and according to the obtained </w:t>
      </w:r>
      <m:oMath>
        <m:sSub>
          <m:sSubPr>
            <m:ctrlPr>
              <w:rPr>
                <w:rFonts w:ascii="Cambria Math" w:eastAsia="Calibri" w:hAnsi="Cambria Math"/>
                <w:i/>
              </w:rPr>
            </m:ctrlPr>
          </m:sSubPr>
          <m:e>
            <m:r>
              <w:rPr>
                <w:rFonts w:ascii="Cambria Math" w:eastAsia="Calibri" w:hAnsi="Cambria Math"/>
              </w:rPr>
              <m:t>I</m:t>
            </m:r>
          </m:e>
          <m:sub>
            <m:r>
              <w:rPr>
                <w:rFonts w:ascii="Cambria Math" w:eastAsia="Calibri" w:hAnsi="Cambria Math"/>
              </w:rPr>
              <m:t>TBS</m:t>
            </m:r>
          </m:sub>
        </m:sSub>
      </m:oMath>
      <w:r>
        <w:t xml:space="preserve">, obtain the corresponding </w:t>
      </w:r>
      <m:oMath>
        <m:r>
          <w:rPr>
            <w:rFonts w:ascii="Cambria Math" w:eastAsia="Calibri" w:hAnsi="Cambria Math"/>
          </w:rPr>
          <m:t>TBS</m:t>
        </m:r>
      </m:oMath>
      <w:r>
        <w:rPr>
          <w:i/>
        </w:rPr>
        <w:t>.</w:t>
      </w:r>
    </w:p>
    <w:p w14:paraId="3846FA22" w14:textId="77777777" w:rsidR="006B711F" w:rsidRDefault="00133A10">
      <w:pPr>
        <w:numPr>
          <w:ilvl w:val="0"/>
          <w:numId w:val="2"/>
        </w:numPr>
        <w:overflowPunct/>
        <w:autoSpaceDE/>
        <w:autoSpaceDN/>
        <w:adjustRightInd/>
        <w:spacing w:after="0"/>
        <w:jc w:val="both"/>
        <w:textAlignment w:val="auto"/>
      </w:pPr>
      <w:r>
        <w:t xml:space="preserve">Calculate the used </w:t>
      </w:r>
      <m:oMath>
        <m:r>
          <w:rPr>
            <w:rFonts w:ascii="Cambria Math" w:eastAsia="Calibri" w:hAnsi="Cambria Math"/>
          </w:rPr>
          <m:t>TB</m:t>
        </m:r>
        <m:sSup>
          <m:sSupPr>
            <m:ctrlPr>
              <w:rPr>
                <w:rFonts w:ascii="Cambria Math" w:eastAsia="Calibri" w:hAnsi="Cambria Math"/>
                <w:i/>
              </w:rPr>
            </m:ctrlPr>
          </m:sSupPr>
          <m:e>
            <m:r>
              <w:rPr>
                <w:rFonts w:ascii="Cambria Math" w:eastAsia="Calibri" w:hAnsi="Cambria Math"/>
              </w:rPr>
              <m:t>S</m:t>
            </m:r>
          </m:e>
          <m:sup>
            <m:r>
              <w:rPr>
                <w:rFonts w:ascii="Cambria Math" w:eastAsia="Calibri" w:hAnsi="Cambria Math"/>
              </w:rPr>
              <m:t>'</m:t>
            </m:r>
          </m:sup>
        </m:sSup>
      </m:oMath>
      <w:r>
        <w:t xml:space="preserve"> as </w:t>
      </w:r>
      <m:oMath>
        <m:r>
          <w:rPr>
            <w:rFonts w:ascii="Cambria Math" w:eastAsia="Calibri" w:hAnsi="Cambria Math"/>
          </w:rPr>
          <m:t>TB</m:t>
        </m:r>
        <m:sSup>
          <m:sSupPr>
            <m:ctrlPr>
              <w:rPr>
                <w:rFonts w:ascii="Cambria Math" w:eastAsia="Calibri" w:hAnsi="Cambria Math"/>
                <w:i/>
              </w:rPr>
            </m:ctrlPr>
          </m:sSupPr>
          <m:e>
            <m:r>
              <w:rPr>
                <w:rFonts w:ascii="Cambria Math" w:eastAsia="Calibri" w:hAnsi="Cambria Math"/>
              </w:rPr>
              <m:t>S</m:t>
            </m:r>
          </m:e>
          <m:sup>
            <m:r>
              <w:rPr>
                <w:rFonts w:ascii="Cambria Math" w:eastAsia="Calibri" w:hAnsi="Cambria Math"/>
              </w:rPr>
              <m:t>'</m:t>
            </m:r>
          </m:sup>
        </m:sSup>
        <m:r>
          <w:rPr>
            <w:rFonts w:ascii="Cambria Math" w:eastAsia="Calibri" w:hAnsi="Cambria Math"/>
          </w:rPr>
          <m:t>=</m:t>
        </m:r>
        <m:r>
          <m:rPr>
            <m:sty m:val="p"/>
          </m:rPr>
          <w:rPr>
            <w:rFonts w:ascii="Cambria Math" w:eastAsia="Calibri" w:hAnsi="Cambria Math"/>
          </w:rPr>
          <m:t>round</m:t>
        </m:r>
        <m:r>
          <w:rPr>
            <w:rFonts w:ascii="Cambria Math" w:eastAsia="Calibri" w:hAnsi="Cambria Math"/>
          </w:rPr>
          <m:t>{TBS ×N}</m:t>
        </m:r>
      </m:oMath>
      <w:r>
        <w:t xml:space="preserve">, where the round operation maps </w:t>
      </w:r>
      <m:oMath>
        <m:r>
          <w:rPr>
            <w:rFonts w:ascii="Cambria Math" w:eastAsia="Calibri" w:hAnsi="Cambria Math"/>
          </w:rPr>
          <m:t>TBS ×N</m:t>
        </m:r>
      </m:oMath>
      <w:r>
        <w:t xml:space="preserve"> to the closest</w:t>
      </w:r>
      <w:r>
        <w:rPr>
          <w:i/>
        </w:rPr>
        <w:t xml:space="preserve"> </w:t>
      </w:r>
      <m:oMath>
        <m:r>
          <w:rPr>
            <w:rFonts w:ascii="Cambria Math" w:eastAsia="Calibri" w:hAnsi="Cambria Math"/>
          </w:rPr>
          <m:t>TBS</m:t>
        </m:r>
      </m:oMath>
      <w:r>
        <w:t xml:space="preserve"> in the legacy transport block size tables.</w:t>
      </w:r>
    </w:p>
    <w:p w14:paraId="15F6C3D2" w14:textId="77777777" w:rsidR="006B711F" w:rsidRDefault="00133A10">
      <w:pPr>
        <w:numPr>
          <w:ilvl w:val="0"/>
          <w:numId w:val="3"/>
        </w:numPr>
        <w:ind w:left="840" w:firstLine="420"/>
        <w:jc w:val="both"/>
      </w:pPr>
      <w:r>
        <w:t xml:space="preserve">In case two TBSs are at the same distance of </w:t>
      </w:r>
      <m:oMath>
        <m:r>
          <w:rPr>
            <w:rFonts w:ascii="Cambria Math" w:eastAsia="Calibri" w:hAnsi="Cambria Math"/>
          </w:rPr>
          <m:t>TBS ×N</m:t>
        </m:r>
      </m:oMath>
      <w:r>
        <w:t>, larger TBS is chosen.</w:t>
      </w:r>
    </w:p>
    <w:p w14:paraId="36C2FE1F" w14:textId="77777777" w:rsidR="006B711F" w:rsidRDefault="00133A10">
      <w:pPr>
        <w:keepNext/>
        <w:keepLines/>
        <w:spacing w:before="180"/>
        <w:outlineLvl w:val="1"/>
        <w:rPr>
          <w:rFonts w:ascii="Arial" w:hAnsi="Arial"/>
          <w:sz w:val="32"/>
        </w:rPr>
      </w:pPr>
      <w:r>
        <w:rPr>
          <w:rFonts w:ascii="Arial" w:hAnsi="Arial" w:hint="eastAsia"/>
          <w:sz w:val="32"/>
        </w:rPr>
        <w:t>2.</w:t>
      </w:r>
      <w:r>
        <w:rPr>
          <w:rFonts w:ascii="Arial" w:hAnsi="Arial"/>
          <w:sz w:val="32"/>
        </w:rPr>
        <w:t>2</w:t>
      </w:r>
      <w:r>
        <w:rPr>
          <w:rFonts w:ascii="Arial" w:hAnsi="Arial" w:hint="eastAsia"/>
          <w:sz w:val="32"/>
        </w:rPr>
        <w:t xml:space="preserve"> </w:t>
      </w:r>
      <w:r>
        <w:rPr>
          <w:rFonts w:ascii="Arial" w:hAnsi="Arial"/>
          <w:sz w:val="32"/>
        </w:rPr>
        <w:t>Channel Encoding</w:t>
      </w:r>
    </w:p>
    <w:p w14:paraId="719BB2E4" w14:textId="77777777" w:rsidR="006B711F" w:rsidRDefault="00133A10">
      <w:pPr>
        <w:jc w:val="both"/>
      </w:pPr>
      <w:r>
        <w:t xml:space="preserve">The </w:t>
      </w:r>
      <m:oMath>
        <m:sSub>
          <m:sSubPr>
            <m:ctrlPr>
              <w:rPr>
                <w:rFonts w:ascii="Cambria Math" w:eastAsia="宋体" w:hAnsi="Cambria Math"/>
                <w:i/>
                <w:lang w:eastAsia="zh-CN"/>
              </w:rPr>
            </m:ctrlPr>
          </m:sSubPr>
          <m:e>
            <m:r>
              <w:rPr>
                <w:rFonts w:ascii="Cambria Math" w:hAnsi="Cambria Math"/>
                <w:lang w:eastAsia="zh-CN"/>
              </w:rPr>
              <m:t>i</m:t>
            </m:r>
          </m:e>
          <m:sub>
            <m:r>
              <w:rPr>
                <w:rFonts w:ascii="Cambria Math" w:hAnsi="Cambria Math"/>
                <w:lang w:eastAsia="zh-CN"/>
              </w:rPr>
              <m:t>CB</m:t>
            </m:r>
          </m:sub>
        </m:sSub>
      </m:oMath>
      <w:r>
        <w:t>-th</w:t>
      </w:r>
      <w:r>
        <w:rPr>
          <w:b/>
          <w:lang w:eastAsia="zh-CN"/>
        </w:rPr>
        <w:t xml:space="preserve"> </w:t>
      </w:r>
      <w:r>
        <w:t>codeblock undergoes channel encoding to introduce redundancy bits, thereby enhancing interference resistance. The channel coding rate is defined as:</w:t>
      </w:r>
    </w:p>
    <w:p w14:paraId="7D2AC78A" w14:textId="77777777" w:rsidR="006B711F" w:rsidRDefault="00FD3F77">
      <m:oMathPara>
        <m:oMath>
          <m:sSub>
            <m:sSubPr>
              <m:ctrlPr>
                <w:rPr>
                  <w:rFonts w:ascii="Cambria Math" w:hAnsi="Cambria Math"/>
                  <w:i/>
                </w:rPr>
              </m:ctrlPr>
            </m:sSubPr>
            <m:e>
              <m:r>
                <w:rPr>
                  <w:rFonts w:ascii="Cambria Math" w:hAnsi="Cambria Math"/>
                </w:rPr>
                <m:t>R</m:t>
              </m:r>
            </m:e>
            <m:sub>
              <m:sSub>
                <m:sSubPr>
                  <m:ctrlPr>
                    <w:rPr>
                      <w:rFonts w:ascii="Cambria Math" w:eastAsia="宋体" w:hAnsi="Cambria Math"/>
                      <w:i/>
                      <w:lang w:eastAsia="zh-CN"/>
                    </w:rPr>
                  </m:ctrlPr>
                </m:sSubPr>
                <m:e>
                  <m:r>
                    <w:rPr>
                      <w:rFonts w:ascii="Cambria Math" w:hAnsi="Cambria Math"/>
                      <w:lang w:eastAsia="zh-CN"/>
                    </w:rPr>
                    <m:t>i</m:t>
                  </m:r>
                </m:e>
                <m:sub>
                  <m:r>
                    <w:rPr>
                      <w:rFonts w:ascii="Cambria Math" w:hAnsi="Cambria Math"/>
                      <w:lang w:eastAsia="zh-CN"/>
                    </w:rPr>
                    <m:t>CB</m:t>
                  </m:r>
                </m:sub>
              </m:sSub>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sSub>
                    <m:sSubPr>
                      <m:ctrlPr>
                        <w:rPr>
                          <w:rFonts w:ascii="Cambria Math" w:eastAsia="宋体" w:hAnsi="Cambria Math"/>
                          <w:i/>
                          <w:lang w:eastAsia="zh-CN"/>
                        </w:rPr>
                      </m:ctrlPr>
                    </m:sSubPr>
                    <m:e>
                      <m:r>
                        <w:rPr>
                          <w:rFonts w:ascii="Cambria Math" w:hAnsi="Cambria Math"/>
                          <w:lang w:eastAsia="zh-CN"/>
                        </w:rPr>
                        <m:t>i</m:t>
                      </m:r>
                    </m:e>
                    <m:sub>
                      <m:r>
                        <w:rPr>
                          <w:rFonts w:ascii="Cambria Math" w:hAnsi="Cambria Math"/>
                          <w:lang w:eastAsia="zh-CN"/>
                        </w:rPr>
                        <m:t>CB</m:t>
                      </m:r>
                    </m:sub>
                  </m:sSub>
                </m:sub>
              </m:sSub>
            </m:num>
            <m:den>
              <m:sSub>
                <m:sSubPr>
                  <m:ctrlPr>
                    <w:rPr>
                      <w:rFonts w:ascii="Cambria Math" w:hAnsi="Cambria Math"/>
                      <w:i/>
                    </w:rPr>
                  </m:ctrlPr>
                </m:sSubPr>
                <m:e>
                  <m:r>
                    <w:rPr>
                      <w:rFonts w:ascii="Cambria Math" w:hAnsi="Cambria Math"/>
                    </w:rPr>
                    <m:t>L</m:t>
                  </m:r>
                </m:e>
                <m:sub>
                  <m:sSub>
                    <m:sSubPr>
                      <m:ctrlPr>
                        <w:rPr>
                          <w:rFonts w:ascii="Cambria Math" w:eastAsia="宋体" w:hAnsi="Cambria Math"/>
                          <w:i/>
                          <w:lang w:eastAsia="zh-CN"/>
                        </w:rPr>
                      </m:ctrlPr>
                    </m:sSubPr>
                    <m:e>
                      <m:r>
                        <w:rPr>
                          <w:rFonts w:ascii="Cambria Math" w:hAnsi="Cambria Math"/>
                          <w:lang w:eastAsia="zh-CN"/>
                        </w:rPr>
                        <m:t>i</m:t>
                      </m:r>
                    </m:e>
                    <m:sub>
                      <m:r>
                        <w:rPr>
                          <w:rFonts w:ascii="Cambria Math" w:hAnsi="Cambria Math"/>
                          <w:lang w:eastAsia="zh-CN"/>
                        </w:rPr>
                        <m:t>CB</m:t>
                      </m:r>
                    </m:sub>
                  </m:sSub>
                </m:sub>
              </m:sSub>
            </m:den>
          </m:f>
        </m:oMath>
      </m:oMathPara>
    </w:p>
    <w:p w14:paraId="6D35FCEE" w14:textId="77777777" w:rsidR="006B711F" w:rsidRDefault="00133A10">
      <w:pPr>
        <w:jc w:val="both"/>
      </w:pPr>
      <w:r>
        <w:t xml:space="preserve">Where </w:t>
      </w:r>
      <m:oMath>
        <m:sSub>
          <m:sSubPr>
            <m:ctrlPr>
              <w:rPr>
                <w:rFonts w:ascii="Cambria Math" w:hAnsi="Cambria Math"/>
                <w:i/>
              </w:rPr>
            </m:ctrlPr>
          </m:sSubPr>
          <m:e>
            <m:r>
              <w:rPr>
                <w:rFonts w:ascii="Cambria Math" w:hAnsi="Cambria Math"/>
              </w:rPr>
              <m:t>K</m:t>
            </m:r>
          </m:e>
          <m:sub>
            <m:sSub>
              <m:sSubPr>
                <m:ctrlPr>
                  <w:rPr>
                    <w:rFonts w:ascii="Cambria Math" w:eastAsia="宋体" w:hAnsi="Cambria Math"/>
                    <w:i/>
                    <w:lang w:eastAsia="zh-CN"/>
                  </w:rPr>
                </m:ctrlPr>
              </m:sSubPr>
              <m:e>
                <m:r>
                  <w:rPr>
                    <w:rFonts w:ascii="Cambria Math" w:hAnsi="Cambria Math"/>
                    <w:lang w:eastAsia="zh-CN"/>
                  </w:rPr>
                  <m:t>i</m:t>
                </m:r>
              </m:e>
              <m:sub>
                <m:r>
                  <w:rPr>
                    <w:rFonts w:ascii="Cambria Math" w:hAnsi="Cambria Math"/>
                    <w:lang w:eastAsia="zh-CN"/>
                  </w:rPr>
                  <m:t>CB</m:t>
                </m:r>
              </m:sub>
            </m:sSub>
          </m:sub>
        </m:sSub>
      </m:oMath>
      <w:r>
        <w:t xml:space="preserve"> represents the length of the information bits, and </w:t>
      </w:r>
      <m:oMath>
        <m:sSub>
          <m:sSubPr>
            <m:ctrlPr>
              <w:rPr>
                <w:rFonts w:ascii="Cambria Math" w:hAnsi="Cambria Math"/>
                <w:i/>
              </w:rPr>
            </m:ctrlPr>
          </m:sSubPr>
          <m:e>
            <m:r>
              <w:rPr>
                <w:rFonts w:ascii="Cambria Math" w:hAnsi="Cambria Math"/>
              </w:rPr>
              <m:t>L</m:t>
            </m:r>
          </m:e>
          <m:sub>
            <m:sSub>
              <m:sSubPr>
                <m:ctrlPr>
                  <w:rPr>
                    <w:rFonts w:ascii="Cambria Math" w:eastAsia="宋体" w:hAnsi="Cambria Math"/>
                    <w:i/>
                    <w:lang w:eastAsia="zh-CN"/>
                  </w:rPr>
                </m:ctrlPr>
              </m:sSubPr>
              <m:e>
                <m:r>
                  <w:rPr>
                    <w:rFonts w:ascii="Cambria Math" w:hAnsi="Cambria Math"/>
                    <w:lang w:eastAsia="zh-CN"/>
                  </w:rPr>
                  <m:t>i</m:t>
                </m:r>
              </m:e>
              <m:sub>
                <m:r>
                  <w:rPr>
                    <w:rFonts w:ascii="Cambria Math" w:hAnsi="Cambria Math"/>
                    <w:lang w:eastAsia="zh-CN"/>
                  </w:rPr>
                  <m:t>CB</m:t>
                </m:r>
              </m:sub>
            </m:sSub>
          </m:sub>
        </m:sSub>
      </m:oMath>
      <w:r>
        <w:t xml:space="preserve"> denotes the total length of the encoded bits.</w:t>
      </w:r>
    </w:p>
    <w:p w14:paraId="4B3523C8" w14:textId="77777777" w:rsidR="006B711F" w:rsidRDefault="00133A10">
      <w:pPr>
        <w:jc w:val="both"/>
      </w:pPr>
      <w:r>
        <w:t>Then, the encoded bit sequence is arranged according to the standard: information bits are prioritized, followed by parity bits. The encoded codeblock is generated and sequentially written into a circular buffer.</w:t>
      </w:r>
    </w:p>
    <w:p w14:paraId="50AA8A18" w14:textId="77777777" w:rsidR="006B711F" w:rsidRDefault="00133A10">
      <w:pPr>
        <w:keepNext/>
        <w:keepLines/>
        <w:spacing w:before="180"/>
        <w:outlineLvl w:val="1"/>
        <w:rPr>
          <w:rFonts w:ascii="Arial" w:hAnsi="Arial"/>
          <w:sz w:val="32"/>
        </w:rPr>
      </w:pPr>
      <w:r>
        <w:rPr>
          <w:rFonts w:ascii="Arial" w:hAnsi="Arial" w:hint="eastAsia"/>
          <w:sz w:val="32"/>
        </w:rPr>
        <w:t>2.</w:t>
      </w:r>
      <w:r>
        <w:rPr>
          <w:rFonts w:ascii="Arial" w:hAnsi="Arial"/>
          <w:sz w:val="32"/>
        </w:rPr>
        <w:t>3</w:t>
      </w:r>
      <w:r>
        <w:rPr>
          <w:rFonts w:ascii="Arial" w:hAnsi="Arial" w:hint="eastAsia"/>
          <w:sz w:val="32"/>
        </w:rPr>
        <w:t xml:space="preserve"> </w:t>
      </w:r>
      <w:r>
        <w:rPr>
          <w:rFonts w:ascii="Arial" w:hAnsi="Arial"/>
          <w:sz w:val="32"/>
        </w:rPr>
        <w:t xml:space="preserve">Segmentation of continuous redundancy versions </w:t>
      </w:r>
    </w:p>
    <w:p w14:paraId="39809DC6" w14:textId="77777777" w:rsidR="006B711F" w:rsidRDefault="00133A10">
      <w:pPr>
        <w:jc w:val="both"/>
      </w:pPr>
      <w:r>
        <w:t>In this contribution, we segment ‘continuous redundancy versions’ according to the following steps:</w:t>
      </w:r>
    </w:p>
    <w:p w14:paraId="163193B8" w14:textId="77777777" w:rsidR="006B711F" w:rsidRDefault="00133A10">
      <w:pPr>
        <w:jc w:val="both"/>
        <w:rPr>
          <w:lang w:eastAsia="zh-CN"/>
        </w:rPr>
      </w:pPr>
      <w:r>
        <w:rPr>
          <w:rFonts w:hAnsi="DejaVu Math TeX Gyre"/>
          <w:lang w:eastAsia="zh-CN"/>
        </w:rPr>
        <w:t>Segmen</w:t>
      </w:r>
      <w:r>
        <w:t>tation of continuous redundancy versions</w:t>
      </w:r>
      <w:r>
        <w:rPr>
          <w:lang w:eastAsia="zh-CN"/>
        </w:rPr>
        <w:t>:</w:t>
      </w:r>
    </w:p>
    <w:p w14:paraId="06FCA4B5" w14:textId="77777777" w:rsidR="006B711F" w:rsidRDefault="00133A10">
      <w:pPr>
        <w:numPr>
          <w:ilvl w:val="0"/>
          <w:numId w:val="4"/>
        </w:numPr>
        <w:spacing w:before="100" w:beforeAutospacing="1"/>
      </w:pPr>
      <w:r>
        <w:t xml:space="preserve">Determine the number of coded bits in each redundancy version as </w:t>
      </w:r>
      <m:oMath>
        <m:sSub>
          <m:sSubPr>
            <m:ctrlPr>
              <w:rPr>
                <w:rFonts w:ascii="Cambria Math" w:hAnsi="Cambria Math"/>
                <w:i/>
              </w:rPr>
            </m:ctrlPr>
          </m:sSubPr>
          <m:e>
            <m:r>
              <w:rPr>
                <w:rFonts w:ascii="Cambria Math" w:hAnsi="Cambria Math"/>
              </w:rPr>
              <m:t>E</m:t>
            </m:r>
          </m:e>
          <m:sub>
            <m:r>
              <w:rPr>
                <w:rFonts w:ascii="Cambria Math" w:hAnsi="Cambria Math"/>
              </w:rPr>
              <m:t>min</m:t>
            </m:r>
          </m:sub>
        </m:sSub>
      </m:oMath>
      <w:r>
        <w:t xml:space="preserve">, satisfying </w:t>
      </w:r>
      <m:oMath>
        <m:sSub>
          <m:sSubPr>
            <m:ctrlPr>
              <w:rPr>
                <w:rFonts w:ascii="Cambria Math" w:hAnsi="Cambria Math"/>
                <w:i/>
              </w:rPr>
            </m:ctrlPr>
          </m:sSubPr>
          <m:e>
            <m:r>
              <w:rPr>
                <w:rFonts w:ascii="Cambria Math" w:hAnsi="Cambria Math"/>
              </w:rPr>
              <m:t>E</m:t>
            </m:r>
          </m:e>
          <m:sub>
            <m:r>
              <w:rPr>
                <w:rFonts w:ascii="Cambria Math" w:hAnsi="Cambria Math"/>
              </w:rPr>
              <m:t>min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m:t>
            </m:r>
          </m:sub>
        </m:sSub>
        <m:sSub>
          <m:sSubPr>
            <m:ctrlPr>
              <w:rPr>
                <w:rFonts w:ascii="Cambria Math" w:hAnsi="Cambria Math"/>
                <w:i/>
              </w:rPr>
            </m:ctrlPr>
          </m:sSubPr>
          <m:e>
            <m:r>
              <w:rPr>
                <w:rFonts w:ascii="Cambria Math" w:hAnsi="Cambria Math"/>
              </w:rPr>
              <m:t>Q</m:t>
            </m:r>
          </m:e>
          <m:sub>
            <m:r>
              <w:rPr>
                <w:rFonts w:ascii="Cambria Math" w:hAnsi="Cambria Math"/>
              </w:rPr>
              <m:t>m</m:t>
            </m:r>
          </m:sub>
        </m:sSub>
        <m:d>
          <m:dPr>
            <m:begChr m:val="⌊"/>
            <m:endChr m:val="⌋"/>
            <m:ctrlPr>
              <w:rPr>
                <w:rFonts w:ascii="Cambria Math" w:hAnsi="Cambria Math"/>
                <w:i/>
              </w:rPr>
            </m:ctrlPr>
          </m:dPr>
          <m:e>
            <m:sSup>
              <m:sSupPr>
                <m:ctrlPr>
                  <w:rPr>
                    <w:rFonts w:ascii="Cambria Math" w:hAnsi="Cambria Math"/>
                    <w:i/>
                  </w:rPr>
                </m:ctrlPr>
              </m:sSupPr>
              <m:e>
                <m:r>
                  <w:rPr>
                    <w:rFonts w:ascii="Cambria Math" w:hAnsi="Cambria Math"/>
                  </w:rPr>
                  <m:t>G</m:t>
                </m:r>
              </m:e>
              <m:sup>
                <m:r>
                  <w:rPr>
                    <w:rFonts w:ascii="Cambria Math" w:hAnsi="Cambria Math"/>
                  </w:rPr>
                  <m:t>'</m:t>
                </m:r>
              </m:sup>
            </m:sSup>
            <m:r>
              <w:rPr>
                <w:rFonts w:ascii="Cambria Math" w:hAnsi="Cambria Math"/>
              </w:rPr>
              <m:t>/C</m:t>
            </m:r>
          </m:e>
        </m:d>
      </m:oMath>
      <w:r>
        <w:rPr>
          <w:lang w:eastAsia="zh-CN"/>
        </w:rPr>
        <w:t xml:space="preserve"> according to TS</w:t>
      </w:r>
      <w:r>
        <w:rPr>
          <w:lang w:val="en-US" w:eastAsia="zh-CN"/>
        </w:rPr>
        <w:t xml:space="preserve"> 36.212</w:t>
      </w:r>
      <w:r>
        <w:t xml:space="preserve">, where </w:t>
      </w:r>
      <m:oMath>
        <m:sSub>
          <m:sSubPr>
            <m:ctrlPr>
              <w:rPr>
                <w:rFonts w:ascii="Cambria Math" w:hAnsi="Cambria Math"/>
                <w:i/>
              </w:rPr>
            </m:ctrlPr>
          </m:sSubPr>
          <m:e>
            <m:r>
              <w:rPr>
                <w:rFonts w:ascii="Cambria Math" w:hAnsi="Cambria Math"/>
              </w:rPr>
              <m:t>N</m:t>
            </m:r>
          </m:e>
          <m:sub>
            <m:r>
              <w:rPr>
                <w:rFonts w:ascii="Cambria Math" w:hAnsi="Cambria Math"/>
              </w:rPr>
              <m:t>L</m:t>
            </m:r>
          </m:sub>
        </m:sSub>
      </m:oMath>
      <w:r>
        <w:t xml:space="preserve"> is the number of transmission layers that the transport block is mapped onto, </w:t>
      </w:r>
      <m:oMath>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 xml:space="preserve"> </m:t>
        </m:r>
      </m:oMath>
      <w:r>
        <w:t xml:space="preserve">is the modulation order, </w:t>
      </w:r>
      <m:oMath>
        <m:sSup>
          <m:sSupPr>
            <m:ctrlPr>
              <w:rPr>
                <w:rFonts w:ascii="Cambria Math" w:hAnsi="Cambria Math"/>
                <w:i/>
              </w:rPr>
            </m:ctrlPr>
          </m:sSupPr>
          <m:e>
            <m:r>
              <w:rPr>
                <w:rFonts w:ascii="Cambria Math" w:hAnsi="Cambria Math"/>
              </w:rPr>
              <m:t>G</m:t>
            </m:r>
          </m:e>
          <m:sup>
            <m:r>
              <w:rPr>
                <w:rFonts w:ascii="Cambria Math" w:hAnsi="Cambria Math"/>
              </w:rPr>
              <m:t>'</m:t>
            </m:r>
          </m:sup>
        </m:sSup>
      </m:oMath>
      <w:r>
        <w:t xml:space="preserve"> is the total number of resource elements (REs) available for transmission of the transport block, </w:t>
      </w:r>
      <m:oMath>
        <m:r>
          <w:rPr>
            <w:rFonts w:ascii="Cambria Math" w:hAnsi="Cambria Math"/>
          </w:rPr>
          <m:t>C</m:t>
        </m:r>
      </m:oMath>
      <w:r>
        <w:t xml:space="preserve"> is the number of codeblocks.</w:t>
      </w:r>
    </w:p>
    <w:p w14:paraId="25476356" w14:textId="77777777" w:rsidR="006B711F" w:rsidRDefault="00133A10">
      <w:pPr>
        <w:numPr>
          <w:ilvl w:val="0"/>
          <w:numId w:val="4"/>
        </w:numPr>
        <w:spacing w:before="100" w:beforeAutospacing="1"/>
      </w:pPr>
      <w:r>
        <w:t xml:space="preserve">Determine the start pointer </w:t>
      </w:r>
      <w:r>
        <w:rPr>
          <w:lang w:eastAsia="zh-CN"/>
        </w:rPr>
        <w:t xml:space="preserve">per CB of </w:t>
      </w:r>
      <w:r>
        <w:rPr>
          <w:i/>
          <w:iCs/>
          <w:lang w:eastAsia="zh-CN"/>
        </w:rPr>
        <w:t>i-th</w:t>
      </w:r>
      <w:r>
        <w:rPr>
          <w:lang w:eastAsia="zh-CN"/>
        </w:rPr>
        <w:t xml:space="preserve"> subframe</w:t>
      </w:r>
      <w:r>
        <w:t xml:space="preserve"> by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i</m:t>
            </m:r>
          </m:sup>
        </m:sSubSup>
        <m:r>
          <w:rPr>
            <w:rFonts w:ascii="Cambria Math" w:hAnsi="Cambria Math"/>
          </w:rPr>
          <m:t>=</m:t>
        </m:r>
        <m:r>
          <w:rPr>
            <w:rFonts w:ascii="Cambria Math" w:hAnsi="DejaVu Math TeX Gyre"/>
          </w:rPr>
          <m:t>2</m:t>
        </m:r>
        <m:sSubSup>
          <m:sSubSupPr>
            <m:ctrlPr>
              <w:rPr>
                <w:rFonts w:ascii="Cambria Math" w:hAnsi="DejaVu Math TeX Gyre"/>
                <w:i/>
              </w:rPr>
            </m:ctrlPr>
          </m:sSubSupPr>
          <m:e>
            <m:r>
              <w:rPr>
                <w:rFonts w:ascii="Cambria Math" w:hAnsi="DejaVu Math TeX Gyre" w:hint="eastAsia"/>
              </w:rPr>
              <m:t>R</m:t>
            </m:r>
          </m:e>
          <m:sub>
            <m:r>
              <w:rPr>
                <w:rFonts w:ascii="Cambria Math" w:hAnsi="DejaVu Math TeX Gyre" w:hint="eastAsia"/>
              </w:rPr>
              <m:t>subblock</m:t>
            </m:r>
            <m:ctrlPr>
              <w:rPr>
                <w:rFonts w:ascii="Cambria Math" w:hAnsi="DejaVu Math TeX Gyre" w:hint="eastAsia"/>
                <w:i/>
              </w:rPr>
            </m:ctrlPr>
          </m:sub>
          <m:sup>
            <m:r>
              <w:rPr>
                <w:rFonts w:ascii="Cambria Math" w:hAnsi="DejaVu Math TeX Gyre" w:hint="eastAsia"/>
              </w:rPr>
              <m:t>TC</m:t>
            </m:r>
          </m:sup>
        </m:sSubSup>
        <m:r>
          <w:rPr>
            <w:rFonts w:ascii="Cambria Math" w:hAnsi="Cambria Math"/>
          </w:rPr>
          <m:t xml:space="preserve">+ </m:t>
        </m:r>
        <m:sSub>
          <m:sSubPr>
            <m:ctrlPr>
              <w:rPr>
                <w:rFonts w:ascii="Cambria Math" w:hAnsi="Cambria Math"/>
                <w:i/>
              </w:rPr>
            </m:ctrlPr>
          </m:sSubPr>
          <m:e>
            <m:r>
              <w:rPr>
                <w:rFonts w:ascii="Cambria Math" w:hAnsi="Cambria Math"/>
              </w:rPr>
              <m:t>rv</m:t>
            </m:r>
          </m:e>
          <m:sub>
            <m:r>
              <w:rPr>
                <w:rFonts w:ascii="Cambria Math" w:hAnsi="Cambria Math" w:hint="eastAsia"/>
                <w:lang w:eastAsia="zh-CN"/>
              </w:rPr>
              <m:t>i</m:t>
            </m:r>
          </m:sub>
        </m:sSub>
        <m:sSub>
          <m:sSubPr>
            <m:ctrlPr>
              <w:rPr>
                <w:rFonts w:ascii="Cambria Math" w:hAnsi="Cambria Math"/>
                <w:i/>
              </w:rPr>
            </m:ctrlPr>
          </m:sSubPr>
          <m:e>
            <m:r>
              <w:rPr>
                <w:rFonts w:ascii="Cambria Math" w:hAnsi="Cambria Math"/>
              </w:rPr>
              <m:t>E</m:t>
            </m:r>
          </m:e>
          <m:sub>
            <m:r>
              <w:rPr>
                <w:rFonts w:ascii="Cambria Math" w:hAnsi="Cambria Math" w:hint="eastAsia"/>
                <w:lang w:eastAsia="zh-CN"/>
              </w:rPr>
              <m:t>min</m:t>
            </m:r>
          </m:sub>
        </m:sSub>
      </m:oMath>
      <w:r>
        <w:t xml:space="preserve">, where </w:t>
      </w:r>
      <m:oMath>
        <m:sSub>
          <m:sSubPr>
            <m:ctrlPr>
              <w:rPr>
                <w:rFonts w:ascii="Cambria Math" w:hAnsi="Cambria Math"/>
                <w:i/>
              </w:rPr>
            </m:ctrlPr>
          </m:sSubPr>
          <m:e>
            <m:r>
              <w:rPr>
                <w:rFonts w:ascii="Cambria Math" w:hAnsi="Cambria Math"/>
              </w:rPr>
              <m:t>rv</m:t>
            </m:r>
          </m:e>
          <m:sub>
            <m:r>
              <w:rPr>
                <w:rFonts w:ascii="Cambria Math" w:hAnsi="Cambria Math" w:hint="eastAsia"/>
                <w:lang w:eastAsia="zh-CN"/>
              </w:rPr>
              <m:t>i</m:t>
            </m:r>
          </m:sub>
        </m:sSub>
        <m:r>
          <w:rPr>
            <w:rFonts w:ascii="Cambria Math" w:hAnsi="Cambria Math"/>
            <w:lang w:eastAsia="zh-CN"/>
          </w:rPr>
          <m:t>∈{</m:t>
        </m:r>
        <m:r>
          <w:rPr>
            <w:rFonts w:ascii="Cambria Math" w:hAnsi="Cambria Math"/>
          </w:rPr>
          <m:t>0,1,2,…,N-1</m:t>
        </m:r>
        <m:r>
          <w:rPr>
            <w:rFonts w:ascii="Cambria Math" w:hAnsi="Cambria Math"/>
            <w:lang w:eastAsia="zh-CN"/>
          </w:rPr>
          <m:t>}</m:t>
        </m:r>
      </m:oMath>
      <w:r>
        <w:rPr>
          <w:lang w:eastAsia="zh-CN"/>
        </w:rPr>
        <w:t xml:space="preserve"> is the redundancy version of the i-th subframe. </w:t>
      </w:r>
    </w:p>
    <w:p w14:paraId="3EBA9AD5" w14:textId="1ECFF3A7" w:rsidR="006B711F" w:rsidRDefault="00133A10" w:rsidP="00121FC9">
      <w:pPr>
        <w:keepNext/>
        <w:keepLines/>
        <w:spacing w:before="180"/>
        <w:outlineLvl w:val="1"/>
        <w:rPr>
          <w:rFonts w:ascii="Arial" w:hAnsi="Arial"/>
          <w:sz w:val="32"/>
        </w:rPr>
      </w:pPr>
      <w:r>
        <w:rPr>
          <w:rFonts w:ascii="Arial" w:hAnsi="Arial" w:hint="eastAsia"/>
          <w:sz w:val="32"/>
        </w:rPr>
        <w:t>2.</w:t>
      </w:r>
      <w:r>
        <w:rPr>
          <w:rFonts w:ascii="Arial" w:hAnsi="Arial"/>
          <w:sz w:val="32"/>
        </w:rPr>
        <w:t xml:space="preserve">4 </w:t>
      </w:r>
      <w:r>
        <w:rPr>
          <w:rFonts w:ascii="Arial" w:hAnsi="Arial" w:hint="eastAsia"/>
          <w:sz w:val="32"/>
          <w:lang w:eastAsia="zh-CN"/>
        </w:rPr>
        <w:t xml:space="preserve">Physical Mapping with </w:t>
      </w:r>
      <w:r w:rsidR="003517D8">
        <w:rPr>
          <w:rFonts w:ascii="Arial" w:hAnsi="Arial"/>
          <w:sz w:val="32"/>
          <w:lang w:eastAsia="zh-CN"/>
        </w:rPr>
        <w:t xml:space="preserve">CB-based </w:t>
      </w:r>
      <w:r>
        <w:rPr>
          <w:rFonts w:ascii="Arial" w:hAnsi="Arial" w:hint="eastAsia"/>
          <w:sz w:val="32"/>
          <w:lang w:eastAsia="zh-CN"/>
        </w:rPr>
        <w:t>Circular Offset</w:t>
      </w:r>
    </w:p>
    <w:p w14:paraId="17D2A6E3" w14:textId="77777777" w:rsidR="006B711F" w:rsidRDefault="00133A10">
      <w:pPr>
        <w:jc w:val="both"/>
        <w:rPr>
          <w:bCs/>
        </w:rPr>
      </w:pPr>
      <w:r>
        <w:t xml:space="preserve">To ensure that different RVs of the same codeblock are evenly distributed in different frequency part to fully exploit the frequency diversity, </w:t>
      </w:r>
      <w:r>
        <w:rPr>
          <w:lang w:val="en-US" w:eastAsia="zh-CN"/>
        </w:rPr>
        <w:t xml:space="preserve">we propose </w:t>
      </w:r>
      <w:r>
        <w:rPr>
          <w:lang w:eastAsia="zh-CN"/>
        </w:rPr>
        <w:t xml:space="preserve">an RV-based </w:t>
      </w:r>
      <w:bookmarkStart w:id="1" w:name="OLE_LINK7"/>
      <w:bookmarkStart w:id="2" w:name="OLE_LINK3"/>
      <w:r>
        <w:rPr>
          <w:lang w:eastAsia="zh-CN"/>
        </w:rPr>
        <w:t>(or named as CB-based)</w:t>
      </w:r>
      <w:bookmarkEnd w:id="1"/>
      <w:r>
        <w:rPr>
          <w:lang w:eastAsia="zh-CN"/>
        </w:rPr>
        <w:t xml:space="preserve"> </w:t>
      </w:r>
      <w:bookmarkEnd w:id="2"/>
      <w:r>
        <w:rPr>
          <w:lang w:eastAsia="zh-CN"/>
        </w:rPr>
        <w:t>circular shift method</w:t>
      </w:r>
      <w:r>
        <w:rPr>
          <w:rFonts w:hint="eastAsia"/>
          <w:lang w:eastAsia="zh-CN"/>
        </w:rPr>
        <w:t xml:space="preserve"> </w:t>
      </w:r>
      <w:r>
        <w:rPr>
          <w:lang w:eastAsia="zh-CN"/>
        </w:rPr>
        <w:t>within each subframe in TI to accomplish physical resource mapping</w:t>
      </w:r>
      <w:r>
        <w:rPr>
          <w:rFonts w:hint="eastAsia"/>
          <w:lang w:eastAsia="zh-CN"/>
        </w:rPr>
        <w:t>.</w:t>
      </w:r>
      <w:r>
        <w:rPr>
          <w:lang w:eastAsia="zh-CN"/>
        </w:rPr>
        <w:t xml:space="preserve"> </w:t>
      </w:r>
    </w:p>
    <w:p w14:paraId="07590D36" w14:textId="77777777" w:rsidR="006B711F" w:rsidRDefault="00133A10">
      <w:pPr>
        <w:jc w:val="both"/>
        <w:rPr>
          <w:b/>
          <w:bCs/>
        </w:rPr>
      </w:pPr>
      <w:bookmarkStart w:id="3" w:name="OLE_LINK9"/>
      <w:r>
        <w:rPr>
          <w:b/>
          <w:bCs/>
        </w:rPr>
        <w:t xml:space="preserve">Proposal </w:t>
      </w:r>
      <w:r>
        <w:rPr>
          <w:rFonts w:hint="eastAsia"/>
          <w:b/>
          <w:bCs/>
          <w:lang w:eastAsia="zh-CN"/>
        </w:rPr>
        <w:t>1</w:t>
      </w:r>
      <w:r>
        <w:rPr>
          <w:b/>
          <w:bCs/>
        </w:rPr>
        <w:t>: CB-based circular shift method for T</w:t>
      </w:r>
      <w:r>
        <w:rPr>
          <w:rFonts w:hint="eastAsia"/>
          <w:b/>
          <w:bCs/>
          <w:lang w:eastAsia="zh-CN"/>
        </w:rPr>
        <w:t>i</w:t>
      </w:r>
      <w:r>
        <w:rPr>
          <w:b/>
          <w:bCs/>
          <w:lang w:eastAsia="zh-CN"/>
        </w:rPr>
        <w:t>me and frequency Interleaver</w:t>
      </w:r>
    </w:p>
    <w:p w14:paraId="7E5C93AD" w14:textId="77777777" w:rsidR="006B711F" w:rsidRDefault="00133A10">
      <w:pPr>
        <w:jc w:val="both"/>
        <w:rPr>
          <w:b/>
          <w:bCs/>
          <w:lang w:eastAsia="zh-CN"/>
        </w:rPr>
      </w:pPr>
      <w:r>
        <w:rPr>
          <w:rFonts w:hint="eastAsia"/>
          <w:b/>
          <w:bCs/>
          <w:lang w:eastAsia="zh-CN"/>
        </w:rPr>
        <w:t>C</w:t>
      </w:r>
      <w:r>
        <w:rPr>
          <w:b/>
          <w:bCs/>
          <w:lang w:eastAsia="zh-CN"/>
        </w:rPr>
        <w:t xml:space="preserve">yclically shift the bit sequence </w:t>
      </w:r>
      <m:oMath>
        <m:d>
          <m:dPr>
            <m:begChr m:val="["/>
            <m:endChr m:val="]"/>
            <m:ctrlPr>
              <w:rPr>
                <w:rFonts w:ascii="Cambria Math" w:hAnsi="Cambria Math"/>
                <w:b/>
                <w:i/>
              </w:rPr>
            </m:ctrlPr>
          </m:dPr>
          <m:e>
            <m:acc>
              <m:accPr>
                <m:chr m:val="̃"/>
                <m:ctrlPr>
                  <w:rPr>
                    <w:rFonts w:ascii="Cambria Math" w:hAnsi="Cambria Math"/>
                    <w:b/>
                    <w:i/>
                  </w:rPr>
                </m:ctrlPr>
              </m:accPr>
              <m:e>
                <m:r>
                  <m:rPr>
                    <m:sty m:val="bi"/>
                  </m:rPr>
                  <w:rPr>
                    <w:rFonts w:ascii="Cambria Math" w:hAnsi="Cambria Math"/>
                  </w:rPr>
                  <m:t>b</m:t>
                </m:r>
              </m:e>
            </m:acc>
            <m:d>
              <m:dPr>
                <m:ctrlPr>
                  <w:rPr>
                    <w:rFonts w:ascii="Cambria Math" w:hAnsi="Cambria Math"/>
                    <w:b/>
                    <w:i/>
                  </w:rPr>
                </m:ctrlPr>
              </m:dPr>
              <m:e>
                <m:r>
                  <m:rPr>
                    <m:sty m:val="bi"/>
                  </m:rPr>
                  <w:rPr>
                    <w:rFonts w:ascii="Cambria Math" w:hAnsi="Cambria Math"/>
                  </w:rPr>
                  <m:t>0</m:t>
                </m:r>
              </m:e>
            </m:d>
            <m:r>
              <m:rPr>
                <m:sty m:val="bi"/>
              </m:rPr>
              <w:rPr>
                <w:rFonts w:ascii="Cambria Math" w:hAnsi="Cambria Math"/>
              </w:rPr>
              <m:t xml:space="preserve">, </m:t>
            </m:r>
            <m:acc>
              <m:accPr>
                <m:chr m:val="̃"/>
                <m:ctrlPr>
                  <w:rPr>
                    <w:rFonts w:ascii="Cambria Math" w:hAnsi="Cambria Math"/>
                    <w:b/>
                    <w:i/>
                  </w:rPr>
                </m:ctrlPr>
              </m:accPr>
              <m:e>
                <m:r>
                  <m:rPr>
                    <m:sty m:val="bi"/>
                  </m:rPr>
                  <w:rPr>
                    <w:rFonts w:ascii="Cambria Math" w:hAnsi="Cambria Math"/>
                  </w:rPr>
                  <m:t>b</m:t>
                </m:r>
              </m:e>
            </m:acc>
            <m:d>
              <m:dPr>
                <m:ctrlPr>
                  <w:rPr>
                    <w:rFonts w:ascii="Cambria Math" w:hAnsi="Cambria Math"/>
                    <w:b/>
                    <w:i/>
                  </w:rPr>
                </m:ctrlPr>
              </m:dPr>
              <m:e>
                <m:r>
                  <m:rPr>
                    <m:sty m:val="bi"/>
                  </m:rPr>
                  <w:rPr>
                    <w:rFonts w:ascii="Cambria Math" w:hAnsi="Cambria Math"/>
                  </w:rPr>
                  <m:t>1</m:t>
                </m:r>
              </m:e>
            </m:d>
            <m:r>
              <m:rPr>
                <m:sty m:val="bi"/>
              </m:rPr>
              <w:rPr>
                <w:rFonts w:ascii="Cambria Math" w:hAnsi="Cambria Math"/>
              </w:rPr>
              <m:t>, …</m:t>
            </m:r>
            <m:acc>
              <m:accPr>
                <m:chr m:val="̃"/>
                <m:ctrlPr>
                  <w:rPr>
                    <w:rFonts w:ascii="Cambria Math" w:hAnsi="Cambria Math"/>
                    <w:b/>
                    <w:i/>
                  </w:rPr>
                </m:ctrlPr>
              </m:accPr>
              <m:e>
                <m:r>
                  <m:rPr>
                    <m:sty m:val="bi"/>
                  </m:rPr>
                  <w:rPr>
                    <w:rFonts w:ascii="Cambria Math" w:hAnsi="Cambria Math"/>
                  </w:rPr>
                  <m:t>b</m:t>
                </m:r>
              </m:e>
            </m:acc>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bit</m:t>
                    </m:r>
                  </m:sub>
                </m:sSub>
                <m:r>
                  <m:rPr>
                    <m:sty m:val="bi"/>
                  </m:rPr>
                  <w:rPr>
                    <w:rFonts w:ascii="Cambria Math" w:hAnsi="Cambria Math"/>
                  </w:rPr>
                  <m:t>-1</m:t>
                </m:r>
              </m:e>
            </m:d>
          </m:e>
        </m:d>
      </m:oMath>
      <w:r>
        <w:rPr>
          <w:b/>
        </w:rPr>
        <w:t xml:space="preserve"> in Section 6.3.1 of TS 36.211 for the </w:t>
      </w:r>
      <m:oMath>
        <m:sSup>
          <m:sSupPr>
            <m:ctrlPr>
              <w:rPr>
                <w:rFonts w:ascii="Cambria Math" w:hAnsi="Cambria Math"/>
                <w:b/>
                <w:i/>
                <w:lang w:eastAsia="zh-CN"/>
              </w:rPr>
            </m:ctrlPr>
          </m:sSupPr>
          <m:e>
            <m:r>
              <m:rPr>
                <m:sty m:val="bi"/>
              </m:rPr>
              <w:rPr>
                <w:rFonts w:ascii="Cambria Math" w:hAnsi="Cambria Math"/>
                <w:lang w:eastAsia="zh-CN"/>
              </w:rPr>
              <m:t>i</m:t>
            </m:r>
          </m:e>
          <m:sup>
            <m:r>
              <m:rPr>
                <m:sty m:val="bi"/>
              </m:rPr>
              <w:rPr>
                <w:rFonts w:ascii="Cambria Math" w:hAnsi="Cambria Math"/>
                <w:lang w:eastAsia="zh-CN"/>
              </w:rPr>
              <m:t>th</m:t>
            </m:r>
          </m:sup>
        </m:sSup>
      </m:oMath>
      <w:r>
        <w:rPr>
          <w:b/>
        </w:rPr>
        <w:t xml:space="preserve"> subframe of the time-interleaved TB by</w:t>
      </w:r>
      <m:oMath>
        <m:limLow>
          <m:limLowPr>
            <m:ctrlPr>
              <w:rPr>
                <w:rFonts w:ascii="Cambria Math" w:hAnsi="Cambria Math"/>
                <w:b/>
                <w:i/>
              </w:rPr>
            </m:ctrlPr>
          </m:limLowPr>
          <m:e>
            <m:limUpp>
              <m:limUppPr>
                <m:ctrlPr>
                  <w:rPr>
                    <w:rFonts w:ascii="Cambria Math" w:hAnsi="Cambria Math"/>
                    <w:b/>
                    <w:i/>
                  </w:rPr>
                </m:ctrlPr>
              </m:limUppPr>
              <m:e>
                <m:r>
                  <m:rPr>
                    <m:sty m:val="bi"/>
                  </m:rPr>
                  <w:rPr>
                    <w:rFonts w:ascii="Cambria Math" w:hAnsi="Cambria Math"/>
                  </w:rPr>
                  <m:t>∑</m:t>
                </m:r>
              </m:e>
              <m:lim>
                <m:r>
                  <m:rPr>
                    <m:sty m:val="bi"/>
                  </m:rPr>
                  <w:rPr>
                    <w:rFonts w:ascii="Cambria Math" w:hAnsi="Cambria Math"/>
                  </w:rPr>
                  <m:t>#CBs-1</m:t>
                </m:r>
              </m:lim>
            </m:limUpp>
          </m:e>
          <m:lim>
            <m:r>
              <m:rPr>
                <m:sty m:val="bi"/>
              </m:rPr>
              <w:rPr>
                <w:rFonts w:ascii="Cambria Math" w:hAnsi="Cambria Math"/>
              </w:rPr>
              <m:t>r=#CBs-</m:t>
            </m:r>
            <m:sSub>
              <m:sSubPr>
                <m:ctrlPr>
                  <w:rPr>
                    <w:rFonts w:ascii="Cambria Math" w:eastAsia="宋体" w:hAnsi="Cambria Math"/>
                    <w:b/>
                    <w:i/>
                  </w:rPr>
                </m:ctrlPr>
              </m:sSubPr>
              <m:e>
                <m:r>
                  <m:rPr>
                    <m:sty m:val="bi"/>
                  </m:rPr>
                  <w:rPr>
                    <w:rFonts w:ascii="Cambria Math" w:hAnsi="Cambria Math"/>
                  </w:rPr>
                  <m:t>S</m:t>
                </m:r>
              </m:e>
              <m:sub>
                <m:r>
                  <m:rPr>
                    <m:sty m:val="bi"/>
                  </m:rPr>
                  <w:rPr>
                    <w:rFonts w:ascii="Cambria Math" w:hAnsi="Cambria Math"/>
                  </w:rPr>
                  <m:t>i</m:t>
                </m:r>
              </m:sub>
            </m:sSub>
          </m:lim>
        </m:limLow>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r</m:t>
            </m:r>
          </m:sub>
        </m:sSub>
      </m:oMath>
      <w:r>
        <w:rPr>
          <w:rFonts w:eastAsiaTheme="minorEastAsia" w:hint="eastAsia"/>
          <w:b/>
          <w:lang w:eastAsia="zh-CN"/>
        </w:rPr>
        <w:t xml:space="preserve"> </w:t>
      </w:r>
      <w:r>
        <w:rPr>
          <w:b/>
        </w:rPr>
        <w:t>bits, where</w:t>
      </w:r>
    </w:p>
    <w:p w14:paraId="409A437E" w14:textId="77777777" w:rsidR="006B711F" w:rsidRDefault="00133A10">
      <w:pPr>
        <w:pStyle w:val="af4"/>
        <w:numPr>
          <w:ilvl w:val="0"/>
          <w:numId w:val="5"/>
        </w:numPr>
        <w:rPr>
          <w:b/>
        </w:rPr>
      </w:pPr>
      <m:oMath>
        <m:r>
          <m:rPr>
            <m:sty m:val="bi"/>
          </m:rPr>
          <w:rPr>
            <w:rFonts w:ascii="Cambria Math" w:hAnsi="Cambria Math"/>
          </w:rPr>
          <m:t>i∈{0,1,…,N-1}</m:t>
        </m:r>
      </m:oMath>
      <w:r>
        <w:rPr>
          <w:b/>
        </w:rPr>
        <w:t xml:space="preserve"> </w:t>
      </w:r>
    </w:p>
    <w:p w14:paraId="791C051F" w14:textId="77777777" w:rsidR="006B711F" w:rsidRDefault="00133A10">
      <w:pPr>
        <w:pStyle w:val="af4"/>
        <w:numPr>
          <w:ilvl w:val="0"/>
          <w:numId w:val="5"/>
        </w:numPr>
        <w:rPr>
          <w:b/>
        </w:rPr>
      </w:pPr>
      <m:oMath>
        <m:r>
          <m:rPr>
            <m:sty m:val="bi"/>
          </m:rPr>
          <w:rPr>
            <w:rFonts w:ascii="Cambria Math" w:hAnsi="Cambria Math"/>
          </w:rPr>
          <m:t>N</m:t>
        </m:r>
      </m:oMath>
      <w:r>
        <w:rPr>
          <w:b/>
        </w:rPr>
        <w:t xml:space="preserve"> denotes the number of subframes to which the time-interleaved TB is mapped </w:t>
      </w:r>
    </w:p>
    <w:p w14:paraId="42FD79FC" w14:textId="77777777" w:rsidR="006B711F" w:rsidRDefault="00133A10">
      <w:pPr>
        <w:pStyle w:val="af4"/>
        <w:numPr>
          <w:ilvl w:val="0"/>
          <w:numId w:val="5"/>
        </w:numPr>
        <w:rPr>
          <w:b/>
        </w:rPr>
      </w:pPr>
      <m:oMath>
        <m:r>
          <m:rPr>
            <m:sty m:val="bi"/>
          </m:rPr>
          <w:rPr>
            <w:rFonts w:ascii="Cambria Math" w:hAnsi="Cambria Math"/>
          </w:rPr>
          <m:t>#CBs</m:t>
        </m:r>
      </m:oMath>
      <w:r>
        <w:rPr>
          <w:b/>
        </w:rPr>
        <w:t xml:space="preserve"> denotes the number of CBs in the time-interleaved (scaled) TB</w:t>
      </w:r>
    </w:p>
    <w:p w14:paraId="113D9EFA" w14:textId="77777777" w:rsidR="006B711F" w:rsidRDefault="00FD3F77">
      <w:pPr>
        <w:pStyle w:val="af4"/>
        <w:numPr>
          <w:ilvl w:val="0"/>
          <w:numId w:val="5"/>
        </w:numPr>
        <w:rPr>
          <w:b/>
        </w:rPr>
      </w:pPr>
      <m:oMath>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r</m:t>
            </m:r>
          </m:sub>
        </m:sSub>
      </m:oMath>
      <w:r w:rsidR="00133A10">
        <w:rPr>
          <w:rFonts w:hint="eastAsia"/>
          <w:b/>
          <w:lang w:eastAsia="zh-CN"/>
        </w:rPr>
        <w:t xml:space="preserve"> </w:t>
      </w:r>
      <w:r w:rsidR="00133A10">
        <w:rPr>
          <w:b/>
          <w:lang w:eastAsia="zh-CN"/>
        </w:rPr>
        <w:t xml:space="preserve">is the number of bits in the </w:t>
      </w:r>
      <w:bookmarkStart w:id="4" w:name="OLE_LINK8"/>
      <m:oMath>
        <m:sSup>
          <m:sSupPr>
            <m:ctrlPr>
              <w:rPr>
                <w:rFonts w:ascii="Cambria Math" w:hAnsi="Cambria Math"/>
                <w:b/>
                <w:i/>
                <w:lang w:eastAsia="zh-CN"/>
              </w:rPr>
            </m:ctrlPr>
          </m:sSupPr>
          <m:e>
            <m:r>
              <m:rPr>
                <m:sty m:val="bi"/>
              </m:rPr>
              <w:rPr>
                <w:rFonts w:ascii="Cambria Math" w:hAnsi="Cambria Math"/>
                <w:lang w:eastAsia="zh-CN"/>
              </w:rPr>
              <m:t>r</m:t>
            </m:r>
          </m:e>
          <m:sup>
            <m:r>
              <m:rPr>
                <m:sty m:val="bi"/>
              </m:rPr>
              <w:rPr>
                <w:rFonts w:ascii="Cambria Math" w:hAnsi="Cambria Math"/>
                <w:lang w:eastAsia="zh-CN"/>
              </w:rPr>
              <m:t>th</m:t>
            </m:r>
          </m:sup>
        </m:sSup>
      </m:oMath>
      <w:r w:rsidR="00133A10">
        <w:rPr>
          <w:b/>
          <w:lang w:eastAsia="zh-CN"/>
        </w:rPr>
        <w:t xml:space="preserve"> </w:t>
      </w:r>
      <w:bookmarkEnd w:id="4"/>
      <w:r w:rsidR="00133A10">
        <w:rPr>
          <w:b/>
          <w:lang w:eastAsia="zh-CN"/>
        </w:rPr>
        <w:t>codeblock</w:t>
      </w:r>
      <w:r w:rsidR="00133A10">
        <w:rPr>
          <w:rFonts w:hint="eastAsia"/>
          <w:b/>
          <w:lang w:val="en-US" w:eastAsia="zh-CN"/>
        </w:rPr>
        <w:t xml:space="preserve"> within a subframe</w:t>
      </w:r>
      <w:r w:rsidR="00133A10">
        <w:rPr>
          <w:b/>
          <w:lang w:val="en-US" w:eastAsia="zh-CN"/>
        </w:rPr>
        <w:t xml:space="preserve"> (as defined in TS 36.212)</w:t>
      </w:r>
    </w:p>
    <w:p w14:paraId="04089BEA" w14:textId="77777777" w:rsidR="006B711F" w:rsidRDefault="00FD3F77">
      <w:pPr>
        <w:pStyle w:val="af4"/>
        <w:numPr>
          <w:ilvl w:val="0"/>
          <w:numId w:val="5"/>
        </w:numPr>
        <w:rPr>
          <w:b/>
        </w:rPr>
      </w:pPr>
      <m:oMath>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i</m:t>
            </m:r>
          </m:sub>
        </m:sSub>
      </m:oMath>
      <w:r w:rsidR="00133A10">
        <w:rPr>
          <w:rFonts w:hint="eastAsia"/>
          <w:b/>
          <w:lang w:eastAsia="zh-CN"/>
        </w:rPr>
        <w:t xml:space="preserve"> </w:t>
      </w:r>
      <w:r w:rsidR="00133A10">
        <w:rPr>
          <w:b/>
          <w:lang w:eastAsia="zh-CN"/>
        </w:rPr>
        <w:t xml:space="preserve">is the number of codeblocks to shift for the </w:t>
      </w:r>
      <m:oMath>
        <m:sSup>
          <m:sSupPr>
            <m:ctrlPr>
              <w:rPr>
                <w:rFonts w:ascii="Cambria Math" w:hAnsi="Cambria Math"/>
                <w:b/>
                <w:i/>
                <w:lang w:eastAsia="zh-CN"/>
              </w:rPr>
            </m:ctrlPr>
          </m:sSupPr>
          <m:e>
            <m:r>
              <m:rPr>
                <m:sty m:val="bi"/>
              </m:rPr>
              <w:rPr>
                <w:rFonts w:ascii="Cambria Math" w:hAnsi="Cambria Math"/>
                <w:lang w:eastAsia="zh-CN"/>
              </w:rPr>
              <m:t>i</m:t>
            </m:r>
          </m:e>
          <m:sup>
            <m:r>
              <m:rPr>
                <m:sty m:val="bi"/>
              </m:rPr>
              <w:rPr>
                <w:rFonts w:ascii="Cambria Math" w:hAnsi="Cambria Math"/>
                <w:lang w:eastAsia="zh-CN"/>
              </w:rPr>
              <m:t>th</m:t>
            </m:r>
          </m:sup>
        </m:sSup>
      </m:oMath>
      <w:r w:rsidR="00133A10">
        <w:rPr>
          <w:b/>
          <w:lang w:eastAsia="zh-CN"/>
        </w:rPr>
        <w:t xml:space="preserve"> subframe, given by </w:t>
      </w:r>
      <m:oMath>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i</m:t>
            </m:r>
          </m:sub>
        </m:sSub>
        <m:r>
          <m:rPr>
            <m:sty m:val="bi"/>
          </m:rPr>
          <w:rPr>
            <w:rFonts w:ascii="Cambria Math" w:hAnsi="Cambria Math"/>
          </w:rPr>
          <m:t>=i</m:t>
        </m:r>
        <m:r>
          <m:rPr>
            <m:sty m:val="bi"/>
          </m:rPr>
          <w:rPr>
            <w:rFonts w:ascii="Cambria Math" w:hAnsi="Cambria Math"/>
            <w:lang w:eastAsia="zh-CN"/>
          </w:rPr>
          <m:t xml:space="preserve"> mod #CBs</m:t>
        </m:r>
      </m:oMath>
      <w:bookmarkEnd w:id="3"/>
    </w:p>
    <w:p w14:paraId="5952113C" w14:textId="77777777" w:rsidR="006B711F" w:rsidRDefault="00133A10">
      <w:pPr>
        <w:jc w:val="both"/>
        <w:rPr>
          <w:lang w:eastAsia="zh-CN"/>
        </w:rPr>
      </w:pPr>
      <w:r>
        <w:rPr>
          <w:lang w:eastAsia="zh-CN"/>
        </w:rPr>
        <w:lastRenderedPageBreak/>
        <w:t xml:space="preserve">An illustration of cyclically shifting the coded bit sequence by the one Codeblock length within a subframe (which includes </w:t>
      </w:r>
      <m:oMath>
        <m:sSub>
          <m:sSubPr>
            <m:ctrlPr>
              <w:rPr>
                <w:rFonts w:ascii="Cambria Math" w:eastAsia="Times New Roman" w:hAnsi="Cambria Math"/>
                <w:i/>
              </w:rPr>
            </m:ctrlPr>
          </m:sSubPr>
          <m:e>
            <m:r>
              <w:rPr>
                <w:rFonts w:ascii="Cambria Math" w:hAnsi="Cambria Math"/>
              </w:rPr>
              <m:t>E</m:t>
            </m:r>
          </m:e>
          <m:sub>
            <m:r>
              <w:rPr>
                <w:rFonts w:ascii="Cambria Math" w:hAnsi="Cambria Math"/>
              </w:rPr>
              <m:t>#CBs-1</m:t>
            </m:r>
          </m:sub>
        </m:sSub>
      </m:oMath>
      <w:r>
        <w:rPr>
          <w:rFonts w:hint="eastAsia"/>
          <w:lang w:eastAsia="zh-CN"/>
        </w:rPr>
        <w:t xml:space="preserve"> </w:t>
      </w:r>
      <w:r>
        <w:rPr>
          <w:lang w:eastAsia="zh-CN"/>
        </w:rPr>
        <w:t>bits) is shown in Figure 2.</w:t>
      </w:r>
      <w:r>
        <w:rPr>
          <w:rFonts w:hint="eastAsia"/>
          <w:lang w:eastAsia="zh-CN"/>
        </w:rPr>
        <w:t xml:space="preserve"> </w:t>
      </w:r>
      <w:r>
        <w:rPr>
          <w:lang w:eastAsia="zh-CN"/>
        </w:rPr>
        <w:t>Our proposed method enhances existing Time Interleaving (TI) schemes by introducing an RV-based (or named as CB-based) circular shift within each subframe. This ensures uniform distribution of different Redundancy Versions (RVs) of the same codeblock across frequency resources, fully exploiting the frequency diversity. This method maintains low implementation complexity by requiring only an RV-based or named as CB-based circular shift within each subframe.</w:t>
      </w:r>
    </w:p>
    <w:p w14:paraId="3C6C1199" w14:textId="77777777" w:rsidR="006B711F" w:rsidRDefault="00133A10" w:rsidP="00137311">
      <w:pPr>
        <w:jc w:val="center"/>
      </w:pPr>
      <w:r>
        <w:rPr>
          <w:noProof/>
        </w:rPr>
        <w:drawing>
          <wp:inline distT="0" distB="0" distL="0" distR="0" wp14:anchorId="6A5EC4A0" wp14:editId="50AA2496">
            <wp:extent cx="5144135" cy="22955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5146755" cy="2297017"/>
                    </a:xfrm>
                    <a:prstGeom prst="rect">
                      <a:avLst/>
                    </a:prstGeom>
                  </pic:spPr>
                </pic:pic>
              </a:graphicData>
            </a:graphic>
          </wp:inline>
        </w:drawing>
      </w:r>
    </w:p>
    <w:p w14:paraId="18EBFC84" w14:textId="77777777" w:rsidR="006B711F" w:rsidRDefault="00133A10">
      <w:pPr>
        <w:pStyle w:val="a3"/>
        <w:jc w:val="center"/>
        <w:rPr>
          <w:lang w:eastAsia="zh-CN"/>
        </w:rPr>
      </w:pPr>
      <w:r>
        <w:t>Figure 2: Cyclically shifting bit sequence within a subframe by one Codeblock length (</w:t>
      </w:r>
      <m:oMath>
        <m:sSub>
          <m:sSubPr>
            <m:ctrlPr>
              <w:rPr>
                <w:rFonts w:ascii="Cambria Math" w:eastAsia="Times New Roman" w:hAnsi="Cambria Math"/>
                <w:bCs w:val="0"/>
                <w:i/>
                <w:lang w:val="en-GB"/>
              </w:rPr>
            </m:ctrlPr>
          </m:sSubPr>
          <m:e>
            <m:r>
              <m:rPr>
                <m:sty m:val="bi"/>
              </m:rPr>
              <w:rPr>
                <w:rFonts w:ascii="Cambria Math" w:hAnsi="Cambria Math"/>
              </w:rPr>
              <m:t>E</m:t>
            </m:r>
          </m:e>
          <m:sub>
            <m:r>
              <m:rPr>
                <m:sty m:val="bi"/>
              </m:rPr>
              <w:rPr>
                <w:rFonts w:ascii="Cambria Math" w:hAnsi="Cambria Math"/>
              </w:rPr>
              <m:t>#CBs-</m:t>
            </m:r>
            <m:r>
              <m:rPr>
                <m:sty m:val="bi"/>
              </m:rPr>
              <w:rPr>
                <w:rFonts w:ascii="Cambria Math" w:hAnsi="Cambria Math"/>
                <w:lang w:val="en-GB"/>
              </w:rPr>
              <m:t>1</m:t>
            </m:r>
          </m:sub>
        </m:sSub>
      </m:oMath>
      <w:r>
        <w:t xml:space="preserve"> bits) </w:t>
      </w:r>
    </w:p>
    <w:p w14:paraId="304316F1" w14:textId="77777777" w:rsidR="006B711F" w:rsidRPr="001A6F35" w:rsidRDefault="00133A10" w:rsidP="001A6F35">
      <w:pPr>
        <w:pStyle w:val="1"/>
        <w:jc w:val="both"/>
        <w:rPr>
          <w:lang w:eastAsia="zh-CN"/>
        </w:rPr>
      </w:pPr>
      <w:r w:rsidRPr="001A6F35">
        <w:rPr>
          <w:lang w:eastAsia="zh-CN"/>
        </w:rPr>
        <w:t>3 Theoretical Analysis on Circular Shift Offset</w:t>
      </w:r>
    </w:p>
    <w:p w14:paraId="18D3DDDD" w14:textId="77777777" w:rsidR="006B711F" w:rsidRDefault="00133A10">
      <w:pPr>
        <w:jc w:val="both"/>
        <w:rPr>
          <w:lang w:eastAsia="zh-CN"/>
        </w:rPr>
      </w:pPr>
      <w:r>
        <w:rPr>
          <w:lang w:eastAsia="zh-CN"/>
        </w:rPr>
        <w:t xml:space="preserve">Building on the RV-based or named as CB-based circular shift method presented in Section 2.4, </w:t>
      </w:r>
      <w:r>
        <w:rPr>
          <w:lang w:val="en-US" w:eastAsia="zh-CN"/>
        </w:rPr>
        <w:t>which ensures uniform distribution of Redundancy Versions (RVs) across frequency resources with low complexity</w:t>
      </w:r>
      <w:r>
        <w:rPr>
          <w:lang w:eastAsia="zh-CN"/>
        </w:rPr>
        <w:t xml:space="preserve">, this section compares the performance of two circular shift offset configurations theoretically: </w:t>
      </w:r>
    </w:p>
    <w:p w14:paraId="12F3379D" w14:textId="77777777" w:rsidR="006B711F" w:rsidRDefault="00133A10">
      <w:pPr>
        <w:pStyle w:val="af4"/>
        <w:numPr>
          <w:ilvl w:val="0"/>
          <w:numId w:val="6"/>
        </w:numPr>
      </w:pPr>
      <w:r>
        <w:rPr>
          <w:b/>
          <w:bCs/>
        </w:rPr>
        <w:t xml:space="preserve">Option 1: </w:t>
      </w:r>
      <w:r>
        <w:rPr>
          <w:b/>
          <w:bCs/>
          <w:lang w:eastAsia="zh-CN"/>
        </w:rPr>
        <w:t>Circular offset equals to the RV length (RV-based or named as CB-based, our proposal).</w:t>
      </w:r>
    </w:p>
    <w:p w14:paraId="17A92AB9" w14:textId="77777777" w:rsidR="006B711F" w:rsidRDefault="00133A10">
      <w:pPr>
        <w:pStyle w:val="af4"/>
        <w:numPr>
          <w:ilvl w:val="0"/>
          <w:numId w:val="6"/>
        </w:numPr>
        <w:rPr>
          <w:b/>
          <w:bCs/>
        </w:rPr>
      </w:pPr>
      <w:r>
        <w:rPr>
          <w:rFonts w:hint="eastAsia"/>
          <w:b/>
          <w:bCs/>
          <w:lang w:eastAsia="zh-CN"/>
        </w:rPr>
        <w:t>O</w:t>
      </w:r>
      <w:r>
        <w:rPr>
          <w:b/>
          <w:bCs/>
          <w:lang w:eastAsia="zh-CN"/>
        </w:rPr>
        <w:t>ption 2: Circular offset equals an arbitrary value as P.</w:t>
      </w:r>
    </w:p>
    <w:p w14:paraId="4FD8C6E2" w14:textId="77777777" w:rsidR="006B711F" w:rsidRDefault="00133A10">
      <w:r>
        <w:rPr>
          <w:rFonts w:hint="eastAsia"/>
          <w:lang w:eastAsia="zh-CN"/>
        </w:rPr>
        <w:t>I</w:t>
      </w:r>
      <w:r>
        <w:rPr>
          <w:lang w:eastAsia="zh-CN"/>
        </w:rPr>
        <w:t xml:space="preserve">n this section, we conduct a theoretical analysis to compare the performance of the two circular shift offset configurations mentioned above, </w:t>
      </w:r>
      <w:bookmarkStart w:id="5" w:name="OLE_LINK4"/>
      <w:r>
        <w:rPr>
          <w:lang w:eastAsia="zh-CN"/>
        </w:rPr>
        <w:t>evaluated by the total overlap</w:t>
      </w:r>
      <w:bookmarkEnd w:id="5"/>
      <w:r>
        <w:rPr>
          <w:lang w:eastAsia="zh-CN"/>
        </w:rPr>
        <w:t xml:space="preserve"> of RVs from the same CB across N subframes. We also derive a closed-form formula to compute the total overlap for each CB. Our results show that the proposed RV-based or named as CB-based method (Option 1) optimally balances implementation complexity and minimises RV overlap, which is effective with various PMCH configurations. For simplicity, this analysis assumes that one OFDM symbol per subframe. The modulation order and antenna layer are both equal to one. </w:t>
      </w:r>
    </w:p>
    <w:p w14:paraId="4A52B779" w14:textId="77777777" w:rsidR="006B711F" w:rsidRPr="001A6F35" w:rsidRDefault="00133A10" w:rsidP="001A6F35">
      <w:pPr>
        <w:keepNext/>
        <w:keepLines/>
        <w:spacing w:before="180"/>
        <w:outlineLvl w:val="1"/>
        <w:rPr>
          <w:rFonts w:ascii="Arial" w:hAnsi="Arial"/>
          <w:sz w:val="32"/>
          <w:lang w:eastAsia="zh-CN"/>
        </w:rPr>
      </w:pPr>
      <w:r w:rsidRPr="001A6F35">
        <w:rPr>
          <w:rFonts w:ascii="Arial" w:hAnsi="Arial"/>
          <w:sz w:val="32"/>
          <w:lang w:eastAsia="zh-CN"/>
        </w:rPr>
        <w:t xml:space="preserve">3.1 Variable </w:t>
      </w:r>
      <w:r w:rsidRPr="001A6F35">
        <w:rPr>
          <w:rFonts w:ascii="Arial" w:hAnsi="Arial" w:hint="eastAsia"/>
          <w:sz w:val="32"/>
          <w:lang w:eastAsia="zh-CN"/>
        </w:rPr>
        <w:t>Definition</w:t>
      </w:r>
      <w:r w:rsidRPr="001A6F35">
        <w:rPr>
          <w:rFonts w:ascii="Arial" w:hAnsi="Arial"/>
          <w:sz w:val="32"/>
          <w:lang w:eastAsia="zh-CN"/>
        </w:rPr>
        <w:t>s and Consensus</w:t>
      </w:r>
    </w:p>
    <w:p w14:paraId="625581F5" w14:textId="77777777" w:rsidR="006B711F" w:rsidRDefault="00133A10">
      <w:pPr>
        <w:rPr>
          <w:lang w:val="en-US" w:eastAsia="en-US"/>
        </w:rPr>
      </w:pPr>
      <w:r>
        <w:t>The key variable and operator definitions are summarized in Table 1.</w:t>
      </w:r>
    </w:p>
    <w:p w14:paraId="05678E84" w14:textId="77777777" w:rsidR="006B711F" w:rsidRDefault="00133A10">
      <w:pPr>
        <w:pStyle w:val="a3"/>
        <w:keepNext/>
        <w:jc w:val="center"/>
      </w:pPr>
      <w:r>
        <w:t xml:space="preserve">Table 1: Variable </w:t>
      </w:r>
      <w:r>
        <w:rPr>
          <w:rFonts w:hint="eastAsia"/>
          <w:lang w:eastAsia="zh-CN"/>
        </w:rPr>
        <w:t>a</w:t>
      </w:r>
      <w:r>
        <w:rPr>
          <w:lang w:eastAsia="zh-CN"/>
        </w:rPr>
        <w:t>nd Operator Definitions</w:t>
      </w:r>
    </w:p>
    <w:tbl>
      <w:tblPr>
        <w:tblStyle w:val="af0"/>
        <w:tblW w:w="0" w:type="auto"/>
        <w:jc w:val="center"/>
        <w:tblLook w:val="04A0" w:firstRow="1" w:lastRow="0" w:firstColumn="1" w:lastColumn="0" w:noHBand="0" w:noVBand="1"/>
      </w:tblPr>
      <w:tblGrid>
        <w:gridCol w:w="4853"/>
        <w:gridCol w:w="4602"/>
      </w:tblGrid>
      <w:tr w:rsidR="006B711F" w14:paraId="0603B94E" w14:textId="77777777">
        <w:trPr>
          <w:trHeight w:val="280"/>
          <w:jc w:val="center"/>
        </w:trPr>
        <w:tc>
          <w:tcPr>
            <w:tcW w:w="4853" w:type="dxa"/>
            <w:shd w:val="clear" w:color="auto" w:fill="404040" w:themeFill="text1" w:themeFillTint="BF"/>
          </w:tcPr>
          <w:p w14:paraId="70D310C0" w14:textId="77777777" w:rsidR="006B711F" w:rsidRDefault="00133A10">
            <w:pPr>
              <w:jc w:val="center"/>
              <w:rPr>
                <w:bCs/>
              </w:rPr>
            </w:pPr>
            <w:r>
              <w:rPr>
                <w:b/>
                <w:bCs/>
                <w:color w:val="FFFFFF" w:themeColor="light1"/>
                <w:kern w:val="24"/>
              </w:rPr>
              <w:t>Symbol/Operator</w:t>
            </w:r>
          </w:p>
        </w:tc>
        <w:tc>
          <w:tcPr>
            <w:tcW w:w="4602" w:type="dxa"/>
            <w:shd w:val="clear" w:color="auto" w:fill="404040" w:themeFill="text1" w:themeFillTint="BF"/>
          </w:tcPr>
          <w:p w14:paraId="6C369BCB" w14:textId="77777777" w:rsidR="006B711F" w:rsidRDefault="00133A10">
            <w:pPr>
              <w:jc w:val="center"/>
              <w:rPr>
                <w:b/>
              </w:rPr>
            </w:pPr>
            <w:r>
              <w:rPr>
                <w:b/>
                <w:color w:val="FFFFFF" w:themeColor="background1"/>
              </w:rPr>
              <w:t>Definition</w:t>
            </w:r>
          </w:p>
        </w:tc>
      </w:tr>
      <w:tr w:rsidR="006B711F" w14:paraId="7E4E3FC6" w14:textId="77777777">
        <w:trPr>
          <w:trHeight w:val="283"/>
          <w:jc w:val="center"/>
        </w:trPr>
        <w:tc>
          <w:tcPr>
            <w:tcW w:w="4853" w:type="dxa"/>
          </w:tcPr>
          <w:p w14:paraId="57E890DE" w14:textId="77777777" w:rsidR="006B711F" w:rsidRDefault="00133A10">
            <w:pPr>
              <w:jc w:val="center"/>
              <w:rPr>
                <w:bCs/>
                <w:i/>
              </w:rPr>
            </w:pPr>
            <m:oMathPara>
              <m:oMath>
                <m:r>
                  <w:rPr>
                    <w:rFonts w:ascii="Cambria Math" w:eastAsia="宋体" w:hAnsi="Cambria Math" w:cs="Arial"/>
                    <w:color w:val="000000" w:themeColor="dark1"/>
                    <w:kern w:val="24"/>
                    <w:szCs w:val="21"/>
                  </w:rPr>
                  <m:t>N</m:t>
                </m:r>
              </m:oMath>
            </m:oMathPara>
          </w:p>
        </w:tc>
        <w:tc>
          <w:tcPr>
            <w:tcW w:w="4602" w:type="dxa"/>
          </w:tcPr>
          <w:p w14:paraId="100A82F2" w14:textId="77777777" w:rsidR="006B711F" w:rsidRDefault="00133A10">
            <w:pPr>
              <w:jc w:val="center"/>
              <w:rPr>
                <w:bCs/>
              </w:rPr>
            </w:pPr>
            <w:r>
              <w:rPr>
                <w:bCs/>
              </w:rPr>
              <w:t>The number of RVs of each CB</w:t>
            </w:r>
          </w:p>
        </w:tc>
      </w:tr>
      <w:tr w:rsidR="006B711F" w14:paraId="42F8393A" w14:textId="77777777">
        <w:trPr>
          <w:trHeight w:val="280"/>
          <w:jc w:val="center"/>
        </w:trPr>
        <w:tc>
          <w:tcPr>
            <w:tcW w:w="4853" w:type="dxa"/>
          </w:tcPr>
          <w:p w14:paraId="1AF1822C" w14:textId="77777777" w:rsidR="006B711F" w:rsidRDefault="00133A10">
            <w:pPr>
              <w:jc w:val="center"/>
              <w:rPr>
                <w:bCs/>
              </w:rPr>
            </w:pPr>
            <m:oMathPara>
              <m:oMath>
                <m:r>
                  <w:rPr>
                    <w:rFonts w:ascii="Cambria Math" w:eastAsia="宋体" w:hAnsi="Cambria Math" w:cs="Arial"/>
                    <w:color w:val="000000" w:themeColor="dark1"/>
                    <w:kern w:val="24"/>
                    <w:szCs w:val="21"/>
                  </w:rPr>
                  <m:t>C</m:t>
                </m:r>
              </m:oMath>
            </m:oMathPara>
          </w:p>
        </w:tc>
        <w:tc>
          <w:tcPr>
            <w:tcW w:w="4602" w:type="dxa"/>
          </w:tcPr>
          <w:p w14:paraId="3E1B938C" w14:textId="77777777" w:rsidR="006B711F" w:rsidRDefault="00133A10">
            <w:pPr>
              <w:jc w:val="center"/>
              <w:rPr>
                <w:bCs/>
              </w:rPr>
            </w:pPr>
            <w:r>
              <w:t>The number of CBs</w:t>
            </w:r>
          </w:p>
        </w:tc>
      </w:tr>
      <w:tr w:rsidR="006B711F" w14:paraId="3F5CE768" w14:textId="77777777">
        <w:trPr>
          <w:trHeight w:val="280"/>
          <w:jc w:val="center"/>
        </w:trPr>
        <w:tc>
          <w:tcPr>
            <w:tcW w:w="4853" w:type="dxa"/>
          </w:tcPr>
          <w:p w14:paraId="47B837F7" w14:textId="77777777" w:rsidR="006B711F" w:rsidRDefault="00133A10">
            <w:pPr>
              <w:jc w:val="center"/>
              <w:rPr>
                <w:i/>
              </w:rPr>
            </w:pPr>
            <m:oMathPara>
              <m:oMath>
                <m:r>
                  <w:rPr>
                    <w:rFonts w:ascii="Cambria Math" w:eastAsia="宋体" w:hAnsi="Cambria Math" w:cs="Arial"/>
                    <w:color w:val="000000" w:themeColor="dark1"/>
                    <w:kern w:val="24"/>
                    <w:szCs w:val="21"/>
                  </w:rPr>
                  <m:t>L</m:t>
                </m:r>
              </m:oMath>
            </m:oMathPara>
          </w:p>
        </w:tc>
        <w:tc>
          <w:tcPr>
            <w:tcW w:w="4602" w:type="dxa"/>
          </w:tcPr>
          <w:p w14:paraId="0147ED07" w14:textId="77777777" w:rsidR="006B711F" w:rsidRDefault="00133A10">
            <w:pPr>
              <w:jc w:val="center"/>
            </w:pPr>
            <w:r>
              <w:t>The length of each subframe in bits</w:t>
            </w:r>
          </w:p>
        </w:tc>
      </w:tr>
      <w:tr w:rsidR="006B711F" w14:paraId="329C53D8" w14:textId="77777777">
        <w:trPr>
          <w:trHeight w:val="280"/>
          <w:jc w:val="center"/>
        </w:trPr>
        <w:tc>
          <w:tcPr>
            <w:tcW w:w="4853" w:type="dxa"/>
          </w:tcPr>
          <w:p w14:paraId="6A264DA8" w14:textId="77777777" w:rsidR="006B711F" w:rsidRDefault="00FD3F77">
            <w:pPr>
              <w:jc w:val="center"/>
              <w:rPr>
                <w:bCs/>
              </w:rPr>
            </w:pPr>
            <m:oMathPara>
              <m:oMath>
                <m:sSub>
                  <m:sSubPr>
                    <m:ctrlPr>
                      <w:rPr>
                        <w:rFonts w:ascii="Cambria Math" w:eastAsia="宋体" w:hAnsi="Cambria Math" w:cs="Arial"/>
                        <w:i/>
                        <w:iCs/>
                        <w:color w:val="000000" w:themeColor="dark1"/>
                        <w:kern w:val="24"/>
                      </w:rPr>
                    </m:ctrlPr>
                  </m:sSubPr>
                  <m:e>
                    <m:r>
                      <w:rPr>
                        <w:rFonts w:ascii="Cambria Math" w:eastAsia="宋体" w:hAnsi="Cambria Math" w:cs="Arial"/>
                        <w:color w:val="000000" w:themeColor="dark1"/>
                        <w:kern w:val="24"/>
                      </w:rPr>
                      <m:t>∆</m:t>
                    </m:r>
                  </m:e>
                  <m:sub>
                    <m:r>
                      <w:rPr>
                        <w:rFonts w:ascii="Cambria Math" w:eastAsia="宋体" w:hAnsi="Cambria Math" w:cs="Arial"/>
                        <w:color w:val="000000" w:themeColor="dark1"/>
                        <w:kern w:val="24"/>
                      </w:rPr>
                      <m:t>i</m:t>
                    </m:r>
                  </m:sub>
                </m:sSub>
              </m:oMath>
            </m:oMathPara>
          </w:p>
        </w:tc>
        <w:tc>
          <w:tcPr>
            <w:tcW w:w="4602" w:type="dxa"/>
          </w:tcPr>
          <w:p w14:paraId="5A7E1945" w14:textId="77777777" w:rsidR="006B711F" w:rsidRDefault="00133A10">
            <w:pPr>
              <w:jc w:val="center"/>
              <w:rPr>
                <w:bCs/>
              </w:rPr>
            </w:pPr>
            <w:r>
              <w:rPr>
                <w:bCs/>
              </w:rPr>
              <w:t xml:space="preserve">The circular shift offset of </w:t>
            </w:r>
            <m:oMath>
              <m:r>
                <w:rPr>
                  <w:rFonts w:ascii="Cambria Math" w:hAnsi="Cambria Math"/>
                </w:rPr>
                <m:t>i</m:t>
              </m:r>
            </m:oMath>
            <w:r>
              <w:t>-th</w:t>
            </w:r>
            <w:r>
              <w:rPr>
                <w:bCs/>
              </w:rPr>
              <w:t xml:space="preserve"> subframe in bits</w:t>
            </w:r>
          </w:p>
        </w:tc>
      </w:tr>
      <w:tr w:rsidR="006B711F" w14:paraId="4D821ED8" w14:textId="77777777">
        <w:trPr>
          <w:trHeight w:val="280"/>
          <w:jc w:val="center"/>
        </w:trPr>
        <w:tc>
          <w:tcPr>
            <w:tcW w:w="4853" w:type="dxa"/>
          </w:tcPr>
          <w:p w14:paraId="32494EE6" w14:textId="77777777" w:rsidR="006B711F" w:rsidRDefault="00FD3F77">
            <w:pPr>
              <w:jc w:val="center"/>
              <w:rPr>
                <w:bCs/>
              </w:rPr>
            </w:pPr>
            <m:oMathPara>
              <m:oMath>
                <m:sSub>
                  <m:sSubPr>
                    <m:ctrlPr>
                      <w:rPr>
                        <w:rFonts w:ascii="Cambria Math" w:hAnsi="Cambria Math"/>
                        <w:bCs/>
                        <w:i/>
                        <w:iCs/>
                      </w:rPr>
                    </m:ctrlPr>
                  </m:sSubPr>
                  <m:e>
                    <m:r>
                      <w:rPr>
                        <w:rFonts w:ascii="Cambria Math" w:hAnsi="Cambria Math"/>
                      </w:rPr>
                      <m:t>RV</m:t>
                    </m:r>
                  </m:e>
                  <m:sub>
                    <m:r>
                      <w:rPr>
                        <w:rFonts w:ascii="Cambria Math" w:hAnsi="Cambria Math"/>
                      </w:rPr>
                      <m:t>ij</m:t>
                    </m:r>
                  </m:sub>
                </m:sSub>
              </m:oMath>
            </m:oMathPara>
          </w:p>
        </w:tc>
        <w:tc>
          <w:tcPr>
            <w:tcW w:w="4602" w:type="dxa"/>
          </w:tcPr>
          <w:p w14:paraId="4164A7B2" w14:textId="77777777" w:rsidR="006B711F" w:rsidRDefault="00133A10">
            <w:pPr>
              <w:jc w:val="center"/>
              <w:rPr>
                <w:bCs/>
              </w:rPr>
            </w:pPr>
            <w:r>
              <w:rPr>
                <w:bCs/>
              </w:rPr>
              <w:t xml:space="preserve">The </w:t>
            </w:r>
            <m:oMath>
              <m:r>
                <w:rPr>
                  <w:rFonts w:ascii="Cambria Math" w:hAnsi="Cambria Math"/>
                </w:rPr>
                <m:t>j</m:t>
              </m:r>
            </m:oMath>
            <w:r>
              <w:rPr>
                <w:bCs/>
              </w:rPr>
              <w:t xml:space="preserve">-th RV of </w:t>
            </w:r>
            <m:oMath>
              <m:r>
                <w:rPr>
                  <w:rFonts w:ascii="Cambria Math" w:hAnsi="Cambria Math"/>
                </w:rPr>
                <m:t>i</m:t>
              </m:r>
            </m:oMath>
            <w:r>
              <w:rPr>
                <w:bCs/>
              </w:rPr>
              <w:t>-th CB</w:t>
            </w:r>
          </w:p>
        </w:tc>
      </w:tr>
      <w:tr w:rsidR="006B711F" w14:paraId="347DF8A2" w14:textId="77777777">
        <w:trPr>
          <w:trHeight w:val="283"/>
          <w:jc w:val="center"/>
        </w:trPr>
        <w:tc>
          <w:tcPr>
            <w:tcW w:w="4853" w:type="dxa"/>
          </w:tcPr>
          <w:p w14:paraId="13E633BE" w14:textId="77777777" w:rsidR="006B711F" w:rsidRDefault="00133A10">
            <w:pPr>
              <w:jc w:val="center"/>
              <w:rPr>
                <w:bCs/>
              </w:rPr>
            </w:pPr>
            <m:oMathPara>
              <m:oMath>
                <m:r>
                  <w:rPr>
                    <w:rFonts w:ascii="Cambria Math" w:hAnsi="Cambria Math"/>
                  </w:rPr>
                  <m:t>Len(∙)/maxLen(∙)/m</m:t>
                </m:r>
                <m:r>
                  <w:rPr>
                    <w:rFonts w:ascii="Cambria Math" w:hAnsi="Cambria Math" w:hint="eastAsia"/>
                    <w:lang w:eastAsia="zh-CN"/>
                  </w:rPr>
                  <m:t>in</m:t>
                </m:r>
                <m:r>
                  <w:rPr>
                    <w:rFonts w:ascii="Cambria Math" w:hAnsi="Cambria Math"/>
                  </w:rPr>
                  <m:t>Len(∙)</m:t>
                </m:r>
              </m:oMath>
            </m:oMathPara>
          </w:p>
        </w:tc>
        <w:tc>
          <w:tcPr>
            <w:tcW w:w="4602" w:type="dxa"/>
          </w:tcPr>
          <w:p w14:paraId="015BA963" w14:textId="77777777" w:rsidR="006B711F" w:rsidRDefault="00133A10">
            <w:pPr>
              <w:jc w:val="center"/>
              <w:rPr>
                <w:bCs/>
              </w:rPr>
            </w:pPr>
            <w:r>
              <w:rPr>
                <w:bCs/>
              </w:rPr>
              <w:t>Calculate the (maximum/</w:t>
            </w:r>
            <w:r>
              <w:rPr>
                <w:rFonts w:hint="eastAsia"/>
                <w:bCs/>
                <w:lang w:eastAsia="zh-CN"/>
              </w:rPr>
              <w:t>minimum</w:t>
            </w:r>
            <w:r>
              <w:rPr>
                <w:bCs/>
              </w:rPr>
              <w:t>) length of</w:t>
            </w:r>
            <w:r>
              <w:rPr>
                <w:bCs/>
              </w:rPr>
              <w:br/>
              <w:t xml:space="preserve"> RV in bits</w:t>
            </w:r>
          </w:p>
        </w:tc>
      </w:tr>
      <w:tr w:rsidR="006B711F" w14:paraId="54520392" w14:textId="77777777">
        <w:trPr>
          <w:trHeight w:val="31"/>
          <w:jc w:val="center"/>
        </w:trPr>
        <w:tc>
          <w:tcPr>
            <w:tcW w:w="4853" w:type="dxa"/>
          </w:tcPr>
          <w:p w14:paraId="5FB82522" w14:textId="77777777" w:rsidR="006B711F" w:rsidRDefault="00133A10">
            <w:pPr>
              <w:jc w:val="center"/>
              <w:rPr>
                <w:bCs/>
                <w:i/>
                <w:iCs/>
              </w:rPr>
            </w:pPr>
            <m:oMathPara>
              <m:oMath>
                <m:r>
                  <w:rPr>
                    <w:rFonts w:ascii="Cambria Math" w:hAnsi="Cambria Math"/>
                  </w:rPr>
                  <m:t>sgn⁡(∙)</m:t>
                </m:r>
              </m:oMath>
            </m:oMathPara>
          </w:p>
        </w:tc>
        <w:tc>
          <w:tcPr>
            <w:tcW w:w="4602" w:type="dxa"/>
          </w:tcPr>
          <w:p w14:paraId="36757D3B" w14:textId="77777777" w:rsidR="006B711F" w:rsidRDefault="00133A10">
            <w:pPr>
              <w:jc w:val="center"/>
              <w:rPr>
                <w:bCs/>
              </w:rPr>
            </w:pPr>
            <w:r>
              <w:rPr>
                <w:bCs/>
              </w:rPr>
              <w:t>Sign function</w:t>
            </w:r>
          </w:p>
        </w:tc>
      </w:tr>
    </w:tbl>
    <w:p w14:paraId="695FC849" w14:textId="77777777" w:rsidR="006B711F" w:rsidRDefault="00133A10">
      <w:pPr>
        <w:spacing w:beforeLines="100" w:before="240"/>
      </w:pPr>
      <w:r>
        <w:t>The analysis is based on the following consensus:</w:t>
      </w:r>
    </w:p>
    <w:p w14:paraId="1A9386F7" w14:textId="77777777" w:rsidR="006B711F" w:rsidRDefault="00133A10">
      <w:pPr>
        <w:pStyle w:val="af4"/>
        <w:numPr>
          <w:ilvl w:val="0"/>
          <w:numId w:val="7"/>
        </w:numPr>
        <w:jc w:val="both"/>
        <w:rPr>
          <w:lang w:eastAsia="zh-CN"/>
        </w:rPr>
      </w:pPr>
      <w:r>
        <w:rPr>
          <w:lang w:eastAsia="zh-CN"/>
        </w:rPr>
        <w:lastRenderedPageBreak/>
        <w:t>All RVs within the same CB have identical lengths:</w:t>
      </w:r>
    </w:p>
    <w:p w14:paraId="28AD8188" w14:textId="77777777" w:rsidR="006B711F" w:rsidRDefault="00133A10">
      <w:pPr>
        <w:jc w:val="both"/>
        <w:rPr>
          <w:lang w:eastAsia="zh-CN"/>
        </w:rPr>
      </w:pPr>
      <m:oMathPara>
        <m:oMath>
          <m:r>
            <w:rPr>
              <w:rFonts w:ascii="Cambria Math" w:hAnsi="Cambria Math"/>
              <w:lang w:eastAsia="zh-CN"/>
            </w:rPr>
            <m:t>Len(</m:t>
          </m:r>
          <m:sSub>
            <m:sSubPr>
              <m:ctrlPr>
                <w:rPr>
                  <w:rFonts w:ascii="Cambria Math" w:eastAsia="宋体" w:hAnsi="Cambria Math"/>
                  <w:i/>
                  <w:lang w:eastAsia="zh-CN"/>
                </w:rPr>
              </m:ctrlPr>
            </m:sSubPr>
            <m:e>
              <m:r>
                <w:rPr>
                  <w:rFonts w:ascii="Cambria Math" w:hAnsi="Cambria Math"/>
                  <w:lang w:eastAsia="zh-CN"/>
                </w:rPr>
                <m:t>RV</m:t>
              </m:r>
            </m:e>
            <m:sub>
              <m:r>
                <w:rPr>
                  <w:rFonts w:ascii="Cambria Math" w:hAnsi="Cambria Math"/>
                  <w:lang w:eastAsia="zh-CN"/>
                </w:rPr>
                <m:t>i0</m:t>
              </m:r>
            </m:sub>
          </m:sSub>
          <m:r>
            <w:rPr>
              <w:rFonts w:ascii="Cambria Math" w:hAnsi="Cambria Math"/>
              <w:lang w:eastAsia="zh-CN"/>
            </w:rPr>
            <m:t>)=Len(</m:t>
          </m:r>
          <m:sSub>
            <m:sSubPr>
              <m:ctrlPr>
                <w:rPr>
                  <w:rFonts w:ascii="Cambria Math" w:eastAsia="宋体" w:hAnsi="Cambria Math"/>
                  <w:i/>
                  <w:lang w:eastAsia="zh-CN"/>
                </w:rPr>
              </m:ctrlPr>
            </m:sSubPr>
            <m:e>
              <m:r>
                <w:rPr>
                  <w:rFonts w:ascii="Cambria Math" w:hAnsi="Cambria Math"/>
                  <w:lang w:eastAsia="zh-CN"/>
                </w:rPr>
                <m:t>RV</m:t>
              </m:r>
            </m:e>
            <m:sub>
              <m:r>
                <w:rPr>
                  <w:rFonts w:ascii="Cambria Math" w:hAnsi="Cambria Math"/>
                  <w:lang w:eastAsia="zh-CN"/>
                </w:rPr>
                <m:t>i1</m:t>
              </m:r>
            </m:sub>
          </m:sSub>
          <m:r>
            <w:rPr>
              <w:rFonts w:ascii="Cambria Math" w:hAnsi="Cambria Math"/>
              <w:lang w:eastAsia="zh-CN"/>
            </w:rPr>
            <m:t>)=...=Len(</m:t>
          </m:r>
          <m:sSub>
            <m:sSubPr>
              <m:ctrlPr>
                <w:rPr>
                  <w:rFonts w:ascii="Cambria Math" w:eastAsia="宋体" w:hAnsi="Cambria Math"/>
                  <w:i/>
                  <w:lang w:eastAsia="zh-CN"/>
                </w:rPr>
              </m:ctrlPr>
            </m:sSubPr>
            <m:e>
              <m:r>
                <w:rPr>
                  <w:rFonts w:ascii="Cambria Math" w:hAnsi="Cambria Math"/>
                  <w:lang w:eastAsia="zh-CN"/>
                </w:rPr>
                <m:t>RV</m:t>
              </m:r>
            </m:e>
            <m:sub>
              <m:r>
                <w:rPr>
                  <w:rFonts w:ascii="Cambria Math" w:hAnsi="Cambria Math"/>
                  <w:lang w:eastAsia="zh-CN"/>
                </w:rPr>
                <m:t>i(N-1)</m:t>
              </m:r>
            </m:sub>
          </m:sSub>
          <m:r>
            <w:rPr>
              <w:rFonts w:ascii="Cambria Math" w:hAnsi="Cambria Math"/>
              <w:lang w:eastAsia="zh-CN"/>
            </w:rPr>
            <m:t>)</m:t>
          </m:r>
        </m:oMath>
      </m:oMathPara>
    </w:p>
    <w:p w14:paraId="234F030B" w14:textId="77777777" w:rsidR="006B711F" w:rsidRDefault="00133A10">
      <w:pPr>
        <w:pStyle w:val="af4"/>
        <w:numPr>
          <w:ilvl w:val="0"/>
          <w:numId w:val="8"/>
        </w:numPr>
        <w:jc w:val="both"/>
        <w:rPr>
          <w:lang w:eastAsia="zh-CN"/>
        </w:rPr>
      </w:pPr>
      <w:r>
        <w:rPr>
          <w:lang w:eastAsia="zh-CN"/>
        </w:rPr>
        <w:t>The RV lengths of different CBs differ by at most 1 bit.</w:t>
      </w:r>
    </w:p>
    <w:p w14:paraId="29347F29" w14:textId="77777777" w:rsidR="006B711F" w:rsidRPr="001A6F35" w:rsidRDefault="00133A10" w:rsidP="001A6F35">
      <w:pPr>
        <w:keepNext/>
        <w:keepLines/>
        <w:spacing w:before="180"/>
        <w:outlineLvl w:val="1"/>
        <w:rPr>
          <w:rFonts w:ascii="Arial" w:hAnsi="Arial"/>
          <w:sz w:val="32"/>
          <w:lang w:eastAsia="zh-CN"/>
        </w:rPr>
      </w:pPr>
      <w:r w:rsidRPr="001A6F35">
        <w:rPr>
          <w:rFonts w:ascii="Arial" w:hAnsi="Arial"/>
          <w:sz w:val="32"/>
          <w:lang w:eastAsia="zh-CN"/>
        </w:rPr>
        <w:t>3.2 Performance Comparison Across Scenarios</w:t>
      </w:r>
    </w:p>
    <w:p w14:paraId="5DFF0A48" w14:textId="77777777" w:rsidR="006B711F" w:rsidRDefault="00133A10">
      <w:pPr>
        <w:jc w:val="both"/>
        <w:rPr>
          <w:lang w:eastAsia="zh-CN"/>
        </w:rPr>
      </w:pPr>
      <w:r>
        <w:rPr>
          <w:lang w:eastAsia="zh-CN"/>
        </w:rPr>
        <w:t>In this subsection, we evaluate the performance of Option 1 and Option 2 under distinct scenarios, focusing on the total overlap of redundancy versions (RVs) across multiple subframes. The analysis is structured into two primary cases based on the length of RVs associated with different codeblocks (CBs).</w:t>
      </w:r>
    </w:p>
    <w:p w14:paraId="1C3A4373" w14:textId="77777777" w:rsidR="006B711F" w:rsidRDefault="00133A10">
      <w:pPr>
        <w:tabs>
          <w:tab w:val="left" w:pos="720"/>
        </w:tabs>
        <w:spacing w:before="100" w:beforeAutospacing="1"/>
        <w:rPr>
          <w:rFonts w:ascii="Arial" w:hAnsi="Arial"/>
          <w:sz w:val="22"/>
          <w:szCs w:val="15"/>
          <w:lang w:eastAsia="zh-CN"/>
        </w:rPr>
      </w:pPr>
      <w:r>
        <w:rPr>
          <w:rFonts w:ascii="Arial" w:hAnsi="Arial"/>
          <w:sz w:val="22"/>
          <w:szCs w:val="15"/>
          <w:lang w:eastAsia="zh-CN"/>
        </w:rPr>
        <w:t>3.2.1 Equal RV Lengths Across CBs</w:t>
      </w:r>
    </w:p>
    <w:p w14:paraId="023A5DB6" w14:textId="77777777" w:rsidR="006B711F" w:rsidRDefault="00133A10">
      <w:pPr>
        <w:jc w:val="both"/>
      </w:pPr>
      <w:r>
        <w:t xml:space="preserve">When RVs of all CBs have identical lengths, the optimal configuration is straightforward. By setting the circular shift offset to the RV length, i.e., </w:t>
      </w:r>
      <m:oMath>
        <m:r>
          <w:rPr>
            <w:rFonts w:ascii="Cambria Math" w:hAnsi="Cambria Math"/>
          </w:rPr>
          <m:t>∆ = Len(</m:t>
        </m:r>
        <m:sSub>
          <m:sSubPr>
            <m:ctrlPr>
              <w:rPr>
                <w:rFonts w:ascii="Cambria Math" w:hAnsi="Cambria Math"/>
                <w:i/>
              </w:rPr>
            </m:ctrlPr>
          </m:sSubPr>
          <m:e>
            <m:r>
              <w:rPr>
                <w:rFonts w:ascii="Cambria Math" w:hAnsi="Cambria Math"/>
              </w:rPr>
              <m:t>RV</m:t>
            </m:r>
          </m:e>
          <m:sub>
            <m:r>
              <w:rPr>
                <w:rFonts w:ascii="Cambria Math" w:hAnsi="Cambria Math"/>
              </w:rPr>
              <m:t>ij</m:t>
            </m:r>
          </m:sub>
        </m:sSub>
        <m:r>
          <w:rPr>
            <w:rFonts w:ascii="Cambria Math" w:hAnsi="Cambria Math"/>
          </w:rPr>
          <m:t>)</m:t>
        </m:r>
      </m:oMath>
      <w:r>
        <w:rPr>
          <w:rFonts w:hint="eastAsia"/>
          <w:lang w:eastAsia="zh-CN"/>
        </w:rPr>
        <w:t xml:space="preserve"> </w:t>
      </w:r>
      <w:r>
        <w:rPr>
          <w:lang w:eastAsia="zh-CN"/>
        </w:rPr>
        <w:t xml:space="preserve">for all </w:t>
      </w:r>
      <w:r>
        <w:rPr>
          <w:i/>
          <w:iCs/>
          <w:lang w:eastAsia="zh-CN"/>
        </w:rPr>
        <w:t>i, j</w:t>
      </w:r>
      <w:r>
        <w:rPr>
          <w:rFonts w:hint="eastAsia"/>
          <w:lang w:eastAsia="zh-CN"/>
        </w:rPr>
        <w:t>.</w:t>
      </w:r>
      <w:r>
        <w:rPr>
          <w:lang w:eastAsia="zh-CN"/>
        </w:rPr>
        <w:t xml:space="preserve"> </w:t>
      </w:r>
      <w:r>
        <w:t>Overlap between RVs is eliminated, thereby maximi</w:t>
      </w:r>
      <w:r>
        <w:rPr>
          <w:rFonts w:hint="eastAsia"/>
          <w:lang w:eastAsia="zh-CN"/>
        </w:rPr>
        <w:t>s</w:t>
      </w:r>
      <w:r>
        <w:t>ing performance gains. This configuration is depicted in Figure 3.</w:t>
      </w:r>
    </w:p>
    <w:p w14:paraId="1429B4CF" w14:textId="77777777" w:rsidR="006B711F" w:rsidRDefault="00133A10">
      <w:pPr>
        <w:jc w:val="center"/>
      </w:pPr>
      <w:r>
        <w:rPr>
          <w:noProof/>
        </w:rPr>
        <w:drawing>
          <wp:inline distT="0" distB="0" distL="0" distR="0" wp14:anchorId="2A4A6F00" wp14:editId="04912B0B">
            <wp:extent cx="5471795" cy="300990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1" cstate="print"/>
                    <a:srcRect/>
                    <a:stretch>
                      <a:fillRect/>
                    </a:stretch>
                  </pic:blipFill>
                  <pic:spPr>
                    <a:xfrm>
                      <a:off x="0" y="0"/>
                      <a:ext cx="5629122" cy="3096594"/>
                    </a:xfrm>
                    <a:prstGeom prst="rect">
                      <a:avLst/>
                    </a:prstGeom>
                  </pic:spPr>
                </pic:pic>
              </a:graphicData>
            </a:graphic>
          </wp:inline>
        </w:drawing>
      </w:r>
    </w:p>
    <w:p w14:paraId="1F0A2AB1" w14:textId="77777777" w:rsidR="006B711F" w:rsidRDefault="00133A10">
      <w:pPr>
        <w:jc w:val="center"/>
        <w:rPr>
          <w:b/>
          <w:bCs/>
        </w:rPr>
      </w:pPr>
      <w:r>
        <w:rPr>
          <w:b/>
          <w:bCs/>
        </w:rPr>
        <w:t xml:space="preserve">Figure 3: Optimal Circular Shift Configuration for Equal-Length </w:t>
      </w:r>
      <w:r>
        <w:rPr>
          <w:rFonts w:hint="eastAsia"/>
          <w:b/>
          <w:bCs/>
          <w:lang w:eastAsia="zh-CN"/>
        </w:rPr>
        <w:t>RVs</w:t>
      </w:r>
      <w:r>
        <w:rPr>
          <w:b/>
          <w:bCs/>
        </w:rPr>
        <w:t xml:space="preserve"> (N=4, C=4)</w:t>
      </w:r>
    </w:p>
    <w:p w14:paraId="64148956" w14:textId="77777777" w:rsidR="006B711F" w:rsidRDefault="00133A10">
      <w:pPr>
        <w:tabs>
          <w:tab w:val="left" w:pos="720"/>
        </w:tabs>
        <w:spacing w:before="100" w:beforeAutospacing="1"/>
        <w:rPr>
          <w:rFonts w:ascii="Arial" w:hAnsi="Arial"/>
          <w:sz w:val="22"/>
          <w:szCs w:val="15"/>
          <w:lang w:eastAsia="zh-CN"/>
        </w:rPr>
      </w:pPr>
      <w:r>
        <w:rPr>
          <w:rFonts w:ascii="Arial" w:hAnsi="Arial"/>
          <w:sz w:val="22"/>
          <w:szCs w:val="15"/>
          <w:lang w:eastAsia="zh-CN"/>
        </w:rPr>
        <w:t>3.2.2 Unequal RV Lengths Across CBs</w:t>
      </w:r>
    </w:p>
    <w:p w14:paraId="02E59B90" w14:textId="77777777" w:rsidR="006B711F" w:rsidRDefault="00133A10">
      <w:pPr>
        <w:jc w:val="both"/>
      </w:pPr>
      <w:r>
        <w:rPr>
          <w:lang w:val="en-US"/>
        </w:rPr>
        <w:t xml:space="preserve">In this subsection, we evaluate the performance of Option 1 and Option 2 when redundancy versions (RVs) of different code blocks (CBs) have unequal lengths. </w:t>
      </w:r>
      <w:r>
        <w:t>In this scenario, the circular shift offset can cause RV overlap across subframes, resulting in two distinct types of overlap. Type 1 occurs when the cyclic offset is smaller than the RV length, leading to insufficient separation between resource allocations. Type 2 arises when the RV displacement across N subframes exceeds the available frequency resources, causing overlap. These configurations are illustrated in Figures 4(a) and 4(b), respectively.</w:t>
      </w:r>
    </w:p>
    <w:p w14:paraId="3D8D8555" w14:textId="77777777" w:rsidR="006B711F" w:rsidRDefault="00133A10">
      <w:r>
        <w:rPr>
          <w:noProof/>
        </w:rPr>
        <w:drawing>
          <wp:inline distT="0" distB="0" distL="0" distR="0" wp14:anchorId="502D08E1" wp14:editId="6ABA8F4E">
            <wp:extent cx="2588895" cy="185547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2" cstate="print">
                      <a:extLst>
                        <a:ext uri="{28A0092B-C50C-407E-A947-70E740481C1C}">
                          <a14:useLocalDpi xmlns:a14="http://schemas.microsoft.com/office/drawing/2010/main" val="0"/>
                        </a:ext>
                      </a:extLst>
                    </a:blip>
                    <a:srcRect b="28858"/>
                    <a:stretch>
                      <a:fillRect/>
                    </a:stretch>
                  </pic:blipFill>
                  <pic:spPr>
                    <a:xfrm>
                      <a:off x="0" y="0"/>
                      <a:ext cx="2657512" cy="1904273"/>
                    </a:xfrm>
                    <a:prstGeom prst="rect">
                      <a:avLst/>
                    </a:prstGeom>
                    <a:ln>
                      <a:noFill/>
                    </a:ln>
                  </pic:spPr>
                </pic:pic>
              </a:graphicData>
            </a:graphic>
          </wp:inline>
        </w:drawing>
      </w:r>
      <w:r>
        <w:rPr>
          <w:lang w:eastAsia="zh-CN"/>
        </w:rPr>
        <w:t xml:space="preserve">     </w:t>
      </w:r>
      <w:r>
        <w:rPr>
          <w:noProof/>
        </w:rPr>
        <w:drawing>
          <wp:inline distT="0" distB="0" distL="0" distR="0" wp14:anchorId="12188EF0" wp14:editId="53303A5E">
            <wp:extent cx="2593340" cy="18688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rcRect r="10521" b="36330"/>
                    <a:stretch>
                      <a:fillRect/>
                    </a:stretch>
                  </pic:blipFill>
                  <pic:spPr>
                    <a:xfrm>
                      <a:off x="0" y="0"/>
                      <a:ext cx="2659638" cy="1916214"/>
                    </a:xfrm>
                    <a:prstGeom prst="rect">
                      <a:avLst/>
                    </a:prstGeom>
                    <a:ln>
                      <a:noFill/>
                    </a:ln>
                  </pic:spPr>
                </pic:pic>
              </a:graphicData>
            </a:graphic>
          </wp:inline>
        </w:drawing>
      </w:r>
    </w:p>
    <w:p w14:paraId="7940D330" w14:textId="77777777" w:rsidR="006B711F" w:rsidRDefault="00133A10">
      <w:pPr>
        <w:ind w:firstLineChars="800" w:firstLine="1600"/>
        <w:rPr>
          <w:b/>
          <w:bCs/>
        </w:rPr>
      </w:pPr>
      <w:r>
        <w:rPr>
          <w:rFonts w:hint="eastAsia"/>
          <w:b/>
          <w:bCs/>
          <w:lang w:eastAsia="zh-CN"/>
        </w:rPr>
        <w:t>(a) T</w:t>
      </w:r>
      <w:r>
        <w:rPr>
          <w:b/>
          <w:bCs/>
          <w:lang w:eastAsia="zh-CN"/>
        </w:rPr>
        <w:t>ype 1                                            (b) Type 2</w:t>
      </w:r>
    </w:p>
    <w:p w14:paraId="46F2C9F4" w14:textId="77777777" w:rsidR="006B711F" w:rsidRDefault="00133A10">
      <w:pPr>
        <w:jc w:val="center"/>
        <w:rPr>
          <w:b/>
          <w:bCs/>
        </w:rPr>
      </w:pPr>
      <w:r>
        <w:rPr>
          <w:b/>
          <w:bCs/>
        </w:rPr>
        <w:t>Figure 4: RV Overlap Configurations for Unequal-Length RVs</w:t>
      </w:r>
    </w:p>
    <w:p w14:paraId="6B3A76AC" w14:textId="77777777" w:rsidR="006B711F" w:rsidRDefault="00133A10">
      <w:pPr>
        <w:jc w:val="both"/>
      </w:pPr>
      <w:r>
        <w:lastRenderedPageBreak/>
        <w:t>To quantify the RV overlaps illustrated in Figures 4(a) and 4(b), we derive the computational formulas for Type 1 and Type 2 overlaps as follows:</w:t>
      </w:r>
    </w:p>
    <w:p w14:paraId="3CE786F1" w14:textId="77777777" w:rsidR="006B711F" w:rsidRDefault="00FD3F77">
      <w:pPr>
        <w:rPr>
          <w:i/>
        </w:rPr>
      </w:pPr>
      <m:oMathPara>
        <m:oMath>
          <m:sSub>
            <m:sSubPr>
              <m:ctrlPr>
                <w:rPr>
                  <w:rFonts w:ascii="Cambria Math" w:hAnsi="Cambria Math"/>
                  <w:i/>
                </w:rPr>
              </m:ctrlPr>
            </m:sSubPr>
            <m:e>
              <m:r>
                <w:rPr>
                  <w:rFonts w:ascii="Cambria Math" w:hAnsi="Cambria Math"/>
                </w:rPr>
                <m:t>Overlap</m:t>
              </m:r>
            </m:e>
            <m:sub>
              <m:r>
                <w:rPr>
                  <w:rFonts w:ascii="Cambria Math" w:hAnsi="Cambria Math"/>
                </w:rPr>
                <m:t>Type1</m:t>
              </m:r>
            </m:sub>
          </m:sSub>
          <m:r>
            <w:rPr>
              <w:rFonts w:ascii="Cambria Math" w:hAnsi="Cambria Math"/>
            </w:rPr>
            <m:t>=max</m:t>
          </m:r>
          <m:d>
            <m:dPr>
              <m:begChr m:val="{"/>
              <m:endChr m:val="}"/>
              <m:ctrlPr>
                <w:rPr>
                  <w:rFonts w:ascii="Cambria Math" w:hAnsi="Cambria Math"/>
                  <w:i/>
                </w:rPr>
              </m:ctrlPr>
            </m:dPr>
            <m:e>
              <m:d>
                <m:dPr>
                  <m:begChr m:val="["/>
                  <m:endChr m:val="]"/>
                  <m:ctrlPr>
                    <w:rPr>
                      <w:rFonts w:ascii="Cambria Math" w:hAnsi="Cambria Math"/>
                      <w:i/>
                    </w:rPr>
                  </m:ctrlPr>
                </m:dPr>
                <m:e>
                  <m:r>
                    <w:rPr>
                      <w:rFonts w:ascii="Cambria Math" w:hAnsi="Cambria Math"/>
                      <w:lang w:eastAsia="zh-CN"/>
                    </w:rPr>
                    <m:t>(N</m:t>
                  </m:r>
                  <m:r>
                    <w:rPr>
                      <w:rFonts w:ascii="Cambria Math" w:eastAsia="微软雅黑" w:hAnsi="Cambria Math" w:cs="微软雅黑" w:hint="eastAsia"/>
                      <w:lang w:eastAsia="zh-CN"/>
                    </w:rPr>
                    <m:t>-</m:t>
                  </m:r>
                  <m:r>
                    <w:rPr>
                      <w:rFonts w:ascii="Cambria Math" w:hAnsi="Cambria Math"/>
                    </w:rPr>
                    <m:t>1)×</m:t>
                  </m:r>
                  <m:r>
                    <w:rPr>
                      <w:rFonts w:ascii="Cambria Math" w:hAnsi="Cambria Math" w:hint="eastAsia"/>
                      <w:lang w:eastAsia="zh-CN"/>
                    </w:rPr>
                    <m:t>Len</m:t>
                  </m:r>
                  <m:d>
                    <m:dPr>
                      <m:ctrlPr>
                        <w:rPr>
                          <w:rFonts w:ascii="Cambria Math" w:hAnsi="Cambria Math"/>
                          <w:i/>
                        </w:rPr>
                      </m:ctrlPr>
                    </m:dPr>
                    <m:e>
                      <m:r>
                        <w:rPr>
                          <w:rFonts w:ascii="Cambria Math" w:hAnsi="Cambria Math"/>
                        </w:rPr>
                        <m:t>RV</m:t>
                      </m:r>
                    </m:e>
                  </m:d>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N-1</m:t>
                      </m:r>
                    </m:sup>
                    <m:e>
                      <m:sSub>
                        <m:sSubPr>
                          <m:ctrlPr>
                            <w:rPr>
                              <w:rFonts w:ascii="Cambria Math" w:hAnsi="Cambria Math"/>
                              <w:i/>
                            </w:rPr>
                          </m:ctrlPr>
                        </m:sSubPr>
                        <m:e>
                          <m:r>
                            <w:rPr>
                              <w:rFonts w:ascii="Cambria Math" w:hAnsi="Cambria Math"/>
                            </w:rPr>
                            <m:t>∆</m:t>
                          </m:r>
                        </m:e>
                        <m:sub>
                          <m:r>
                            <w:rPr>
                              <w:rFonts w:ascii="Cambria Math" w:hAnsi="Cambria Math"/>
                            </w:rPr>
                            <m:t>i</m:t>
                          </m:r>
                        </m:sub>
                      </m:sSub>
                    </m:e>
                  </m:nary>
                </m:e>
              </m:d>
              <m:r>
                <w:rPr>
                  <w:rFonts w:ascii="Cambria Math" w:hAnsi="Cambria Math"/>
                </w:rPr>
                <m:t>,0</m:t>
              </m:r>
            </m:e>
          </m:d>
        </m:oMath>
      </m:oMathPara>
    </w:p>
    <w:p w14:paraId="1930991B" w14:textId="77777777" w:rsidR="006B711F" w:rsidRDefault="00FD3F77">
      <w:pPr>
        <w:widowControl w:val="0"/>
        <w:overflowPunct/>
        <w:autoSpaceDE/>
        <w:autoSpaceDN/>
        <w:adjustRightInd/>
        <w:spacing w:after="0" w:line="480" w:lineRule="auto"/>
        <w:jc w:val="both"/>
        <w:textAlignment w:val="auto"/>
        <w:rPr>
          <w:i/>
        </w:rPr>
      </w:pPr>
      <m:oMathPara>
        <m:oMath>
          <m:sSub>
            <m:sSubPr>
              <m:ctrlPr>
                <w:rPr>
                  <w:rFonts w:ascii="Cambria Math" w:hAnsi="Cambria Math"/>
                  <w:i/>
                </w:rPr>
              </m:ctrlPr>
            </m:sSubPr>
            <m:e>
              <m:r>
                <w:rPr>
                  <w:rFonts w:ascii="Cambria Math" w:hAnsi="Cambria Math"/>
                </w:rPr>
                <m:t>Overlap</m:t>
              </m:r>
            </m:e>
            <m:sub>
              <m:r>
                <w:rPr>
                  <w:rFonts w:ascii="Cambria Math" w:hAnsi="Cambria Math"/>
                </w:rPr>
                <m:t>Type2</m:t>
              </m:r>
            </m:sub>
          </m:sSub>
          <m:r>
            <w:rPr>
              <w:rFonts w:ascii="Cambria Math" w:hAnsi="Cambria Math"/>
            </w:rPr>
            <m:t>=</m:t>
          </m:r>
          <m:d>
            <m:dPr>
              <m:begChr m:val="["/>
              <m:endChr m:val="]"/>
              <m:ctrlPr>
                <w:rPr>
                  <w:rFonts w:ascii="Cambria Math" w:hAnsi="Cambria Math"/>
                  <w:i/>
                </w:rPr>
              </m:ctrlPr>
            </m:dPr>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i=1</m:t>
                      </m:r>
                    </m:sub>
                    <m:sup>
                      <m:r>
                        <w:rPr>
                          <w:rFonts w:ascii="Cambria Math" w:hAnsi="Cambria Math"/>
                        </w:rPr>
                        <m:t>N-1</m:t>
                      </m:r>
                    </m:sup>
                    <m:e>
                      <m:sSub>
                        <m:sSubPr>
                          <m:ctrlPr>
                            <w:rPr>
                              <w:rFonts w:ascii="Cambria Math" w:hAnsi="Cambria Math"/>
                              <w:i/>
                            </w:rPr>
                          </m:ctrlPr>
                        </m:sSubPr>
                        <m:e>
                          <m:r>
                            <w:rPr>
                              <w:rFonts w:ascii="Cambria Math" w:hAnsi="Cambria Math"/>
                            </w:rPr>
                            <m:t>∆</m:t>
                          </m:r>
                        </m:e>
                        <m:sub>
                          <m:r>
                            <w:rPr>
                              <w:rFonts w:ascii="Cambria Math" w:hAnsi="Cambria Math"/>
                            </w:rPr>
                            <m:t>i</m:t>
                          </m:r>
                        </m:sub>
                      </m:sSub>
                    </m:e>
                  </m:nary>
                  <m:r>
                    <w:rPr>
                      <w:rFonts w:ascii="Cambria Math" w:hAnsi="Cambria Math"/>
                    </w:rPr>
                    <m:t>+Len(RV)</m:t>
                  </m:r>
                </m:e>
              </m:d>
              <m:r>
                <w:rPr>
                  <w:rFonts w:ascii="Cambria Math" w:hAnsi="Cambria Math"/>
                </w:rPr>
                <m:t>mod L</m:t>
              </m:r>
            </m:e>
          </m:d>
          <m:r>
            <w:rPr>
              <w:rFonts w:ascii="Cambria Math" w:hAnsi="Cambria Math"/>
            </w:rPr>
            <m:t>×max</m:t>
          </m:r>
          <m:d>
            <m:dPr>
              <m:begChr m:val="{"/>
              <m:endChr m:val="}"/>
              <m:ctrlPr>
                <w:rPr>
                  <w:rFonts w:ascii="Cambria Math" w:hAnsi="Cambria Math"/>
                  <w:i/>
                </w:rPr>
              </m:ctrlPr>
            </m:dPr>
            <m:e>
              <m:r>
                <w:rPr>
                  <w:rFonts w:ascii="Cambria Math" w:hAnsi="Cambria Math"/>
                </w:rPr>
                <m:t>0,sgn</m:t>
              </m:r>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i=1</m:t>
                      </m:r>
                    </m:sub>
                    <m:sup>
                      <m:r>
                        <w:rPr>
                          <w:rFonts w:ascii="Cambria Math" w:hAnsi="Cambria Math"/>
                        </w:rPr>
                        <m:t>N-1</m:t>
                      </m:r>
                    </m:sup>
                    <m:e>
                      <m:sSub>
                        <m:sSubPr>
                          <m:ctrlPr>
                            <w:rPr>
                              <w:rFonts w:ascii="Cambria Math" w:hAnsi="Cambria Math"/>
                              <w:i/>
                            </w:rPr>
                          </m:ctrlPr>
                        </m:sSubPr>
                        <m:e>
                          <m:r>
                            <w:rPr>
                              <w:rFonts w:ascii="Cambria Math" w:hAnsi="Cambria Math"/>
                            </w:rPr>
                            <m:t>∆</m:t>
                          </m:r>
                        </m:e>
                        <m:sub>
                          <m:r>
                            <w:rPr>
                              <w:rFonts w:ascii="Cambria Math" w:hAnsi="Cambria Math"/>
                            </w:rPr>
                            <m:t>i</m:t>
                          </m:r>
                        </m:sub>
                      </m:sSub>
                    </m:e>
                  </m:nary>
                  <m:r>
                    <w:rPr>
                      <w:rFonts w:ascii="Cambria Math" w:hAnsi="Cambria Math"/>
                    </w:rPr>
                    <m:t>+Len(RV)-L</m:t>
                  </m:r>
                </m:e>
              </m:d>
            </m:e>
          </m:d>
        </m:oMath>
      </m:oMathPara>
    </w:p>
    <w:p w14:paraId="786E5435" w14:textId="77777777" w:rsidR="006B711F" w:rsidRDefault="00FD3F77">
      <w:pPr>
        <w:widowControl w:val="0"/>
        <w:overflowPunct/>
        <w:autoSpaceDE/>
        <w:autoSpaceDN/>
        <w:adjustRightInd/>
        <w:spacing w:after="0" w:line="480" w:lineRule="auto"/>
        <w:jc w:val="both"/>
        <w:textAlignment w:val="auto"/>
        <w:rPr>
          <w:i/>
        </w:rPr>
      </w:pPr>
      <m:oMathPara>
        <m:oMath>
          <m:sSub>
            <m:sSubPr>
              <m:ctrlPr>
                <w:rPr>
                  <w:rFonts w:ascii="Cambria Math" w:hAnsi="Cambria Math"/>
                  <w:i/>
                </w:rPr>
              </m:ctrlPr>
            </m:sSubPr>
            <m:e>
              <m:r>
                <w:rPr>
                  <w:rFonts w:ascii="Cambria Math" w:hAnsi="Cambria Math"/>
                </w:rPr>
                <m:t>Overlap</m:t>
              </m:r>
            </m:e>
            <m:sub>
              <m:r>
                <w:rPr>
                  <w:rFonts w:ascii="Cambria Math" w:hAnsi="Cambria Math"/>
                </w:rPr>
                <m:t>all</m:t>
              </m:r>
            </m:sub>
          </m:sSub>
          <m:r>
            <w:rPr>
              <w:rFonts w:ascii="Cambria Math" w:hAnsi="Cambria Math"/>
            </w:rPr>
            <m:t>=</m:t>
          </m:r>
          <m:sSub>
            <m:sSubPr>
              <m:ctrlPr>
                <w:rPr>
                  <w:rFonts w:ascii="Cambria Math" w:hAnsi="Cambria Math"/>
                  <w:i/>
                </w:rPr>
              </m:ctrlPr>
            </m:sSubPr>
            <m:e>
              <m:r>
                <w:rPr>
                  <w:rFonts w:ascii="Cambria Math" w:hAnsi="Cambria Math"/>
                </w:rPr>
                <m:t>Overlap</m:t>
              </m:r>
            </m:e>
            <m:sub>
              <m:r>
                <w:rPr>
                  <w:rFonts w:ascii="Cambria Math" w:hAnsi="Cambria Math"/>
                </w:rPr>
                <m:t>Type1</m:t>
              </m:r>
            </m:sub>
          </m:sSub>
          <m:r>
            <w:rPr>
              <w:rFonts w:ascii="Cambria Math" w:hAnsi="Cambria Math"/>
            </w:rPr>
            <m:t>+</m:t>
          </m:r>
          <m:sSub>
            <m:sSubPr>
              <m:ctrlPr>
                <w:rPr>
                  <w:rFonts w:ascii="Cambria Math" w:hAnsi="Cambria Math"/>
                  <w:i/>
                </w:rPr>
              </m:ctrlPr>
            </m:sSubPr>
            <m:e>
              <m:r>
                <w:rPr>
                  <w:rFonts w:ascii="Cambria Math" w:hAnsi="Cambria Math"/>
                </w:rPr>
                <m:t>Overlap</m:t>
              </m:r>
            </m:e>
            <m:sub>
              <m:r>
                <w:rPr>
                  <w:rFonts w:ascii="Cambria Math" w:hAnsi="Cambria Math"/>
                </w:rPr>
                <m:t>Type2</m:t>
              </m:r>
            </m:sub>
          </m:sSub>
        </m:oMath>
      </m:oMathPara>
    </w:p>
    <w:p w14:paraId="3BA16652" w14:textId="77777777" w:rsidR="006B711F" w:rsidRDefault="00133A10">
      <w:pPr>
        <w:jc w:val="both"/>
      </w:pPr>
      <w:r>
        <w:t xml:space="preserve">Notably, the overlap formulas remain valid even when the number of codeblocks (C) exceeds the number of RVs (N). For simplicity, we assume that </w:t>
      </w:r>
      <m:oMath>
        <m:r>
          <m:rPr>
            <m:sty m:val="p"/>
          </m:rPr>
          <w:rPr>
            <w:rFonts w:ascii="Cambria Math" w:hAnsi="Cambria Math"/>
          </w:rPr>
          <m:t>N=</m:t>
        </m:r>
        <m:r>
          <w:rPr>
            <w:rFonts w:ascii="Cambria Math" w:hAnsi="Cambria Math"/>
          </w:rPr>
          <m:t>C</m:t>
        </m:r>
        <m:r>
          <m:rPr>
            <m:sty m:val="p"/>
          </m:rPr>
          <w:rPr>
            <w:rFonts w:ascii="Cambria Math" w:hAnsi="Cambria Math"/>
          </w:rPr>
          <m:t>=4</m:t>
        </m:r>
      </m:oMath>
      <w:r>
        <w:rPr>
          <w:rFonts w:hint="eastAsia"/>
        </w:rPr>
        <w:t xml:space="preserve"> </w:t>
      </w:r>
      <w:r>
        <w:t>and set the circular shift offset in Option 1 to the minimum RV length.</w:t>
      </w:r>
      <w:r>
        <w:rPr>
          <w:rFonts w:hint="eastAsia"/>
        </w:rPr>
        <w:t xml:space="preserve"> </w:t>
      </w:r>
      <w:r>
        <w:t>The RV length of all CBs are 6,6,6,7 bits, respectively.</w:t>
      </w:r>
    </w:p>
    <w:p w14:paraId="39DF3560" w14:textId="77777777" w:rsidR="006B711F" w:rsidRDefault="00133A10">
      <w:pPr>
        <w:pStyle w:val="af4"/>
        <w:numPr>
          <w:ilvl w:val="0"/>
          <w:numId w:val="9"/>
        </w:numPr>
        <w:jc w:val="both"/>
        <w:rPr>
          <w:b/>
          <w:bCs/>
        </w:rPr>
      </w:pPr>
      <w:r>
        <w:rPr>
          <w:rFonts w:hint="eastAsia"/>
          <w:b/>
          <w:bCs/>
          <w:lang w:eastAsia="zh-CN"/>
        </w:rPr>
        <w:t>Option</w:t>
      </w:r>
      <w:r>
        <w:rPr>
          <w:b/>
          <w:bCs/>
        </w:rPr>
        <w:t xml:space="preserve"> 1</w:t>
      </w:r>
      <w:r>
        <w:rPr>
          <w:rFonts w:hint="eastAsia"/>
          <w:b/>
          <w:bCs/>
          <w:lang w:eastAsia="zh-CN"/>
        </w:rPr>
        <w:t>：</w:t>
      </w:r>
      <m:oMath>
        <m:r>
          <m:rPr>
            <m:sty m:val="b"/>
          </m:rPr>
          <w:rPr>
            <w:rFonts w:ascii="Cambria Math" w:hAnsi="Cambria Math"/>
            <w:lang w:eastAsia="en-GB"/>
          </w:rPr>
          <m:t>∆ =</m:t>
        </m:r>
        <m:r>
          <m:rPr>
            <m:sty m:val="bi"/>
          </m:rPr>
          <w:rPr>
            <w:rFonts w:ascii="Cambria Math" w:hAnsi="Cambria Math"/>
            <w:lang w:eastAsia="en-GB"/>
          </w:rPr>
          <m:t>min</m:t>
        </m:r>
        <m:r>
          <m:rPr>
            <m:sty m:val="bi"/>
          </m:rPr>
          <w:rPr>
            <w:rFonts w:ascii="Cambria Math" w:hAnsi="Cambria Math" w:hint="eastAsia"/>
            <w:lang w:eastAsia="en-GB"/>
          </w:rPr>
          <m:t>L</m:t>
        </m:r>
        <m:r>
          <m:rPr>
            <m:sty m:val="bi"/>
          </m:rPr>
          <w:rPr>
            <w:rFonts w:ascii="Cambria Math" w:hAnsi="Cambria Math"/>
            <w:lang w:eastAsia="en-GB"/>
          </w:rPr>
          <m:t>en</m:t>
        </m:r>
        <m:r>
          <m:rPr>
            <m:sty m:val="b"/>
          </m:rPr>
          <w:rPr>
            <w:rFonts w:ascii="Cambria Math" w:hAnsi="Cambria Math"/>
            <w:lang w:eastAsia="en-GB"/>
          </w:rPr>
          <m:t>(</m:t>
        </m:r>
        <m:sSub>
          <m:sSubPr>
            <m:ctrlPr>
              <w:rPr>
                <w:rFonts w:ascii="Cambria Math" w:hAnsi="Cambria Math"/>
                <w:b/>
                <w:bCs/>
                <w:lang w:eastAsia="en-GB"/>
              </w:rPr>
            </m:ctrlPr>
          </m:sSubPr>
          <m:e>
            <m:r>
              <m:rPr>
                <m:sty m:val="bi"/>
              </m:rPr>
              <w:rPr>
                <w:rFonts w:ascii="Cambria Math" w:hAnsi="Cambria Math"/>
                <w:lang w:eastAsia="en-GB"/>
              </w:rPr>
              <m:t>RV</m:t>
            </m:r>
          </m:e>
          <m:sub>
            <m:r>
              <m:rPr>
                <m:sty m:val="bi"/>
              </m:rPr>
              <w:rPr>
                <w:rFonts w:ascii="Cambria Math" w:hAnsi="Cambria Math"/>
                <w:lang w:eastAsia="en-GB"/>
              </w:rPr>
              <m:t>ij</m:t>
            </m:r>
          </m:sub>
        </m:sSub>
        <m:r>
          <m:rPr>
            <m:sty m:val="b"/>
          </m:rPr>
          <w:rPr>
            <w:rFonts w:ascii="Cambria Math" w:hAnsi="Cambria Math"/>
            <w:lang w:eastAsia="en-GB"/>
          </w:rPr>
          <m:t>)</m:t>
        </m:r>
      </m:oMath>
      <w:r>
        <w:rPr>
          <w:rFonts w:hint="eastAsia"/>
          <w:b/>
          <w:bCs/>
          <w:lang w:eastAsia="zh-CN"/>
        </w:rPr>
        <w:t>,</w:t>
      </w:r>
      <m:oMath>
        <m:r>
          <m:rPr>
            <m:sty m:val="b"/>
          </m:rPr>
          <w:rPr>
            <w:rFonts w:ascii="Cambria Math" w:hAnsi="Cambria Math"/>
            <w:lang w:eastAsia="en-GB"/>
          </w:rPr>
          <m:t xml:space="preserve"> </m:t>
        </m:r>
        <m:r>
          <m:rPr>
            <m:sty m:val="bi"/>
          </m:rPr>
          <w:rPr>
            <w:rFonts w:ascii="Cambria Math" w:hAnsi="Cambria Math"/>
            <w:lang w:eastAsia="en-GB"/>
          </w:rPr>
          <m:t>i</m:t>
        </m:r>
        <m:r>
          <m:rPr>
            <m:sty m:val="b"/>
          </m:rPr>
          <w:rPr>
            <w:rFonts w:ascii="Cambria Math" w:hAnsi="Cambria Math"/>
            <w:lang w:eastAsia="en-GB"/>
          </w:rPr>
          <m:t>∈{0,1,2}</m:t>
        </m:r>
      </m:oMath>
    </w:p>
    <w:p w14:paraId="430F78B2" w14:textId="77777777" w:rsidR="006B711F" w:rsidRDefault="00133A10">
      <w:pPr>
        <w:jc w:val="both"/>
      </w:pPr>
      <w:r>
        <w:t xml:space="preserve">First, we compute the bit-level overlap when adopting Option 1, where the circular shift offset is set to the minimum RV length, i.g. </w:t>
      </w:r>
      <m:oMath>
        <m:r>
          <m:rPr>
            <m:sty m:val="p"/>
          </m:rPr>
          <w:rPr>
            <w:rFonts w:ascii="Cambria Math" w:hAnsi="Cambria Math"/>
          </w:rPr>
          <m:t>∆=</m:t>
        </m:r>
        <m:r>
          <w:rPr>
            <w:rFonts w:ascii="Cambria Math" w:hAnsi="Cambria Math" w:hint="eastAsia"/>
          </w:rPr>
          <m:t>L</m:t>
        </m:r>
        <m:r>
          <w:rPr>
            <w:rFonts w:ascii="Cambria Math" w:hAnsi="Cambria Math"/>
          </w:rPr>
          <m:t>en</m:t>
        </m:r>
        <m:r>
          <m:rPr>
            <m:sty m:val="p"/>
          </m:rPr>
          <w:rPr>
            <w:rFonts w:ascii="Cambria Math" w:hAnsi="Cambria Math"/>
          </w:rPr>
          <m:t>(</m:t>
        </m:r>
        <m:sSub>
          <m:sSubPr>
            <m:ctrlPr>
              <w:rPr>
                <w:rFonts w:ascii="Cambria Math" w:hAnsi="Cambria Math"/>
              </w:rPr>
            </m:ctrlPr>
          </m:sSubPr>
          <m:e>
            <m:r>
              <w:rPr>
                <w:rFonts w:ascii="Cambria Math" w:hAnsi="Cambria Math"/>
              </w:rPr>
              <m:t>RV</m:t>
            </m:r>
          </m:e>
          <m:sub>
            <m:r>
              <w:rPr>
                <w:rFonts w:ascii="Cambria Math" w:hAnsi="Cambria Math"/>
              </w:rPr>
              <m:t>ij</m:t>
            </m:r>
          </m:sub>
        </m:sSub>
        <m:r>
          <m:rPr>
            <m:sty m:val="p"/>
          </m:rPr>
          <w:rPr>
            <w:rFonts w:ascii="Cambria Math" w:hAnsi="Cambria Math"/>
          </w:rPr>
          <m:t xml:space="preserve">)=6,  </m:t>
        </m:r>
        <m:r>
          <w:rPr>
            <w:rFonts w:ascii="Cambria Math" w:hAnsi="Cambria Math"/>
          </w:rPr>
          <m:t>i</m:t>
        </m:r>
        <m:r>
          <m:rPr>
            <m:sty m:val="p"/>
          </m:rPr>
          <w:rPr>
            <w:rFonts w:ascii="Cambria Math" w:hAnsi="Cambria Math"/>
          </w:rPr>
          <m:t>∈{0,1,2}</m:t>
        </m:r>
      </m:oMath>
      <w:r>
        <w:rPr>
          <w:rFonts w:hint="eastAsia"/>
        </w:rPr>
        <w:t>.</w:t>
      </w:r>
      <w:r>
        <w:t xml:space="preserve"> The resulting overlap for each CB is illustrated in Figure 5.</w:t>
      </w:r>
    </w:p>
    <w:p w14:paraId="43960FD1" w14:textId="77777777" w:rsidR="006B711F" w:rsidRDefault="00133A10">
      <w:pPr>
        <w:jc w:val="center"/>
        <w:rPr>
          <w:lang w:eastAsia="zh-CN"/>
        </w:rPr>
      </w:pPr>
      <w:r>
        <w:rPr>
          <w:noProof/>
          <w:lang w:eastAsia="zh-CN"/>
        </w:rPr>
        <w:drawing>
          <wp:inline distT="0" distB="0" distL="0" distR="0" wp14:anchorId="7C3C164A" wp14:editId="28301589">
            <wp:extent cx="4765040" cy="280860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823851" cy="2843361"/>
                    </a:xfrm>
                    <a:prstGeom prst="rect">
                      <a:avLst/>
                    </a:prstGeom>
                  </pic:spPr>
                </pic:pic>
              </a:graphicData>
            </a:graphic>
          </wp:inline>
        </w:drawing>
      </w:r>
    </w:p>
    <w:p w14:paraId="6EE9A5E1" w14:textId="77777777" w:rsidR="006B711F" w:rsidRDefault="00133A10">
      <w:pPr>
        <w:jc w:val="center"/>
        <w:rPr>
          <w:b/>
          <w:bCs/>
        </w:rPr>
      </w:pPr>
      <w:r>
        <w:rPr>
          <w:b/>
          <w:bCs/>
        </w:rPr>
        <w:t>Figure 5: RV Overlap for Option 1 with Cyclic Shift Offset Configured to Minimum RV Length</w:t>
      </w:r>
    </w:p>
    <w:p w14:paraId="148DAA98" w14:textId="77777777" w:rsidR="006B711F" w:rsidRDefault="00133A10">
      <w:pPr>
        <w:jc w:val="center"/>
        <w:rPr>
          <w:lang w:eastAsia="zh-CN"/>
        </w:rPr>
      </w:pPr>
      <w:r>
        <w:rPr>
          <w:noProof/>
          <w:lang w:eastAsia="zh-CN"/>
        </w:rPr>
        <w:drawing>
          <wp:inline distT="0" distB="0" distL="0" distR="0" wp14:anchorId="57B6FDF6" wp14:editId="2239B45D">
            <wp:extent cx="4914900" cy="29337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953686" cy="2956895"/>
                    </a:xfrm>
                    <a:prstGeom prst="rect">
                      <a:avLst/>
                    </a:prstGeom>
                  </pic:spPr>
                </pic:pic>
              </a:graphicData>
            </a:graphic>
          </wp:inline>
        </w:drawing>
      </w:r>
    </w:p>
    <w:p w14:paraId="19D63474" w14:textId="77777777" w:rsidR="006B711F" w:rsidRDefault="00133A10">
      <w:pPr>
        <w:jc w:val="center"/>
        <w:rPr>
          <w:b/>
          <w:bCs/>
        </w:rPr>
      </w:pPr>
      <w:r>
        <w:rPr>
          <w:b/>
          <w:bCs/>
        </w:rPr>
        <w:t>Figure 6: RV Overlap for Option 2 with Cyclic Shift Offset smaller than the Minimum RV Length</w:t>
      </w:r>
    </w:p>
    <w:p w14:paraId="49A71890" w14:textId="77777777" w:rsidR="006B711F" w:rsidRDefault="006B711F">
      <w:pPr>
        <w:rPr>
          <w:b/>
          <w:bCs/>
          <w:lang w:eastAsia="zh-CN"/>
        </w:rPr>
      </w:pPr>
    </w:p>
    <w:p w14:paraId="2A661EA9" w14:textId="77777777" w:rsidR="006B711F" w:rsidRDefault="00133A10">
      <w:pPr>
        <w:jc w:val="both"/>
        <w:rPr>
          <w:b/>
          <w:bCs/>
          <w:lang w:eastAsia="zh-CN"/>
        </w:rPr>
      </w:pPr>
      <w:r>
        <w:rPr>
          <w:b/>
          <w:bCs/>
          <w:lang w:eastAsia="zh-CN"/>
        </w:rPr>
        <w:lastRenderedPageBreak/>
        <w:t xml:space="preserve">B.1 </w:t>
      </w:r>
      <w:r>
        <w:rPr>
          <w:rFonts w:hint="eastAsia"/>
          <w:b/>
          <w:bCs/>
          <w:lang w:eastAsia="zh-CN"/>
        </w:rPr>
        <w:t>Option</w:t>
      </w:r>
      <w:r>
        <w:rPr>
          <w:b/>
          <w:bCs/>
        </w:rPr>
        <w:t xml:space="preserve"> 2</w:t>
      </w:r>
      <w:r>
        <w:rPr>
          <w:rFonts w:hint="eastAsia"/>
          <w:b/>
          <w:bCs/>
          <w:lang w:eastAsia="zh-CN"/>
        </w:rPr>
        <w:t>：</w:t>
      </w:r>
      <m:oMath>
        <m:r>
          <m:rPr>
            <m:sty m:val="b"/>
          </m:rPr>
          <w:rPr>
            <w:rFonts w:ascii="Cambria Math" w:hAnsi="Cambria Math"/>
          </w:rPr>
          <m:t>∆ =</m:t>
        </m:r>
        <m:r>
          <m:rPr>
            <m:sty m:val="bi"/>
          </m:rPr>
          <w:rPr>
            <w:rFonts w:ascii="Cambria Math" w:hAnsi="Cambria Math"/>
          </w:rPr>
          <m:t>P=4</m:t>
        </m:r>
        <m:r>
          <m:rPr>
            <m:sty m:val="bi"/>
          </m:rPr>
          <w:rPr>
            <w:rFonts w:ascii="Cambria Math" w:hAnsi="Cambria Math"/>
            <w:lang w:eastAsia="zh-CN"/>
          </w:rPr>
          <m:t>&lt; minLen(</m:t>
        </m:r>
        <m:sSub>
          <m:sSubPr>
            <m:ctrlPr>
              <w:rPr>
                <w:rFonts w:ascii="Cambria Math" w:hAnsi="Cambria Math"/>
                <w:b/>
                <w:bCs/>
                <w:i/>
                <w:lang w:eastAsia="zh-CN"/>
              </w:rPr>
            </m:ctrlPr>
          </m:sSubPr>
          <m:e>
            <m:r>
              <m:rPr>
                <m:sty m:val="bi"/>
              </m:rPr>
              <w:rPr>
                <w:rFonts w:ascii="Cambria Math" w:hAnsi="Cambria Math"/>
                <w:lang w:eastAsia="zh-CN"/>
              </w:rPr>
              <m:t>RV</m:t>
            </m:r>
          </m:e>
          <m:sub>
            <m:r>
              <m:rPr>
                <m:sty m:val="bi"/>
              </m:rPr>
              <w:rPr>
                <w:rFonts w:ascii="Cambria Math" w:hAnsi="Cambria Math"/>
                <w:lang w:eastAsia="zh-CN"/>
              </w:rPr>
              <m:t>ij</m:t>
            </m:r>
          </m:sub>
        </m:sSub>
        <m:r>
          <m:rPr>
            <m:sty m:val="bi"/>
          </m:rPr>
          <w:rPr>
            <w:rFonts w:ascii="Cambria Math" w:hAnsi="Cambria Math"/>
            <w:lang w:eastAsia="zh-CN"/>
          </w:rPr>
          <m:t>), ∀i,j</m:t>
        </m:r>
        <m:r>
          <m:rPr>
            <m:sty m:val="b"/>
          </m:rPr>
          <w:rPr>
            <w:rFonts w:ascii="Cambria Math" w:hAnsi="Cambria Math" w:hint="eastAsia"/>
            <w:lang w:eastAsia="zh-CN"/>
          </w:rPr>
          <m:t>.</m:t>
        </m:r>
      </m:oMath>
    </w:p>
    <w:p w14:paraId="2AB304C6" w14:textId="77777777" w:rsidR="006B711F" w:rsidRDefault="00133A10">
      <w:pPr>
        <w:jc w:val="both"/>
        <w:rPr>
          <w:b/>
          <w:bCs/>
          <w:lang w:eastAsia="zh-CN"/>
        </w:rPr>
      </w:pPr>
      <w:r>
        <w:t xml:space="preserve">In Option 2, the circular shift offset is configured to a value smaller than the length of all RVs, </w:t>
      </w:r>
      <m:oMath>
        <m:r>
          <w:rPr>
            <w:rFonts w:ascii="Cambria Math" w:hAnsi="Cambria Math"/>
          </w:rPr>
          <m:t xml:space="preserve">i.e,  </m:t>
        </m:r>
        <m:r>
          <m:rPr>
            <m:sty m:val="p"/>
          </m:rPr>
          <w:rPr>
            <w:rFonts w:ascii="Cambria Math" w:hAnsi="Cambria Math"/>
          </w:rPr>
          <m:t>∆ =</m:t>
        </m:r>
        <m:r>
          <w:rPr>
            <w:rFonts w:ascii="Cambria Math" w:hAnsi="Cambria Math"/>
          </w:rPr>
          <m:t>P=4</m:t>
        </m:r>
        <m:r>
          <w:rPr>
            <w:rFonts w:ascii="Cambria Math" w:hAnsi="Cambria Math"/>
            <w:lang w:eastAsia="zh-CN"/>
          </w:rPr>
          <m:t>&lt; minLen(</m:t>
        </m:r>
        <m:sSub>
          <m:sSubPr>
            <m:ctrlPr>
              <w:rPr>
                <w:rFonts w:ascii="Cambria Math" w:hAnsi="Cambria Math"/>
                <w:i/>
                <w:lang w:eastAsia="zh-CN"/>
              </w:rPr>
            </m:ctrlPr>
          </m:sSubPr>
          <m:e>
            <m:r>
              <w:rPr>
                <w:rFonts w:ascii="Cambria Math" w:hAnsi="Cambria Math"/>
                <w:lang w:eastAsia="zh-CN"/>
              </w:rPr>
              <m:t>RV</m:t>
            </m:r>
          </m:e>
          <m:sub>
            <m:r>
              <w:rPr>
                <w:rFonts w:ascii="Cambria Math" w:hAnsi="Cambria Math"/>
                <w:lang w:eastAsia="zh-CN"/>
              </w:rPr>
              <m:t>ij</m:t>
            </m:r>
          </m:sub>
        </m:sSub>
        <m:r>
          <w:rPr>
            <w:rFonts w:ascii="Cambria Math" w:hAnsi="Cambria Math"/>
            <w:lang w:eastAsia="zh-CN"/>
          </w:rPr>
          <m:t>), ∀i,j</m:t>
        </m:r>
      </m:oMath>
      <w:r>
        <w:rPr>
          <w:lang w:eastAsia="zh-CN"/>
        </w:rPr>
        <w:t>,</w:t>
      </w:r>
      <w:r>
        <w:rPr>
          <w:rFonts w:hint="eastAsia"/>
          <w:lang w:eastAsia="zh-CN"/>
        </w:rPr>
        <w:t xml:space="preserve"> </w:t>
      </w:r>
      <w:r>
        <w:t>enabling finer granularity in resource allocation. The resulting overlap for each CB is illustrated in Figure 6. It is noted that this approach increases flexibility, allowing more precise adjustments to the offset. However, the smaller offset also amplifies the Type 1 overlap for each CB.</w:t>
      </w:r>
    </w:p>
    <w:p w14:paraId="30CAEF6E" w14:textId="77777777" w:rsidR="006B711F" w:rsidRDefault="00133A10">
      <w:r>
        <w:rPr>
          <w:b/>
          <w:bCs/>
          <w:lang w:eastAsia="zh-CN"/>
        </w:rPr>
        <w:t xml:space="preserve">B.2 </w:t>
      </w:r>
      <w:r>
        <w:rPr>
          <w:rFonts w:hint="eastAsia"/>
          <w:b/>
          <w:bCs/>
          <w:lang w:eastAsia="zh-CN"/>
        </w:rPr>
        <w:t>Option</w:t>
      </w:r>
      <w:r>
        <w:rPr>
          <w:b/>
          <w:bCs/>
        </w:rPr>
        <w:t xml:space="preserve"> 2</w:t>
      </w:r>
      <w:r>
        <w:rPr>
          <w:rFonts w:hint="eastAsia"/>
          <w:b/>
          <w:bCs/>
          <w:lang w:eastAsia="zh-CN"/>
        </w:rPr>
        <w:t>：</w:t>
      </w:r>
      <m:oMath>
        <m:r>
          <m:rPr>
            <m:sty m:val="b"/>
          </m:rPr>
          <w:rPr>
            <w:rFonts w:ascii="Cambria Math" w:hAnsi="Cambria Math"/>
          </w:rPr>
          <m:t>∆ =</m:t>
        </m:r>
        <m:r>
          <m:rPr>
            <m:sty m:val="bi"/>
          </m:rPr>
          <w:rPr>
            <w:rFonts w:ascii="Cambria Math" w:hAnsi="Cambria Math"/>
          </w:rPr>
          <m:t>P=8</m:t>
        </m:r>
        <m:r>
          <m:rPr>
            <m:sty m:val="bi"/>
          </m:rPr>
          <w:rPr>
            <w:rFonts w:ascii="Cambria Math" w:hAnsi="Cambria Math"/>
            <w:lang w:eastAsia="zh-CN"/>
          </w:rPr>
          <m:t>&gt; m</m:t>
        </m:r>
        <m:r>
          <m:rPr>
            <m:sty m:val="bi"/>
          </m:rPr>
          <w:rPr>
            <w:rFonts w:ascii="Cambria Math" w:hAnsi="Cambria Math" w:hint="eastAsia"/>
            <w:lang w:eastAsia="zh-CN"/>
          </w:rPr>
          <m:t>ax</m:t>
        </m:r>
        <m:r>
          <m:rPr>
            <m:sty m:val="bi"/>
          </m:rPr>
          <w:rPr>
            <w:rFonts w:ascii="Cambria Math" w:hAnsi="Cambria Math"/>
            <w:lang w:eastAsia="zh-CN"/>
          </w:rPr>
          <m:t>Len(</m:t>
        </m:r>
        <m:sSub>
          <m:sSubPr>
            <m:ctrlPr>
              <w:rPr>
                <w:rFonts w:ascii="Cambria Math" w:hAnsi="Cambria Math"/>
                <w:b/>
                <w:bCs/>
                <w:i/>
                <w:lang w:eastAsia="zh-CN"/>
              </w:rPr>
            </m:ctrlPr>
          </m:sSubPr>
          <m:e>
            <m:r>
              <m:rPr>
                <m:sty m:val="bi"/>
              </m:rPr>
              <w:rPr>
                <w:rFonts w:ascii="Cambria Math" w:hAnsi="Cambria Math"/>
                <w:lang w:eastAsia="zh-CN"/>
              </w:rPr>
              <m:t>RV</m:t>
            </m:r>
          </m:e>
          <m:sub>
            <m:r>
              <m:rPr>
                <m:sty m:val="bi"/>
              </m:rPr>
              <w:rPr>
                <w:rFonts w:ascii="Cambria Math" w:hAnsi="Cambria Math"/>
                <w:lang w:eastAsia="zh-CN"/>
              </w:rPr>
              <m:t>ij</m:t>
            </m:r>
          </m:sub>
        </m:sSub>
        <m:r>
          <m:rPr>
            <m:sty m:val="bi"/>
          </m:rPr>
          <w:rPr>
            <w:rFonts w:ascii="Cambria Math" w:hAnsi="Cambria Math"/>
            <w:lang w:eastAsia="zh-CN"/>
          </w:rPr>
          <m:t>), ∀i,j</m:t>
        </m:r>
        <m:r>
          <m:rPr>
            <m:sty m:val="b"/>
          </m:rPr>
          <w:rPr>
            <w:rFonts w:ascii="Cambria Math" w:hAnsi="Cambria Math" w:hint="eastAsia"/>
            <w:lang w:eastAsia="zh-CN"/>
          </w:rPr>
          <m:t>.</m:t>
        </m:r>
      </m:oMath>
    </w:p>
    <w:p w14:paraId="74501E15" w14:textId="0F9ADF44" w:rsidR="006B711F" w:rsidRDefault="00133A10">
      <w:pPr>
        <w:jc w:val="both"/>
      </w:pPr>
      <w:r>
        <w:t>We also evaluate an alternative configuration for Option 2</w:t>
      </w:r>
      <w:r w:rsidR="00DD17CB">
        <w:t xml:space="preserve"> (shown in Fig</w:t>
      </w:r>
      <w:r w:rsidR="005937BB">
        <w:t>ure</w:t>
      </w:r>
      <w:r w:rsidR="00DD17CB">
        <w:t xml:space="preserve"> 7)</w:t>
      </w:r>
      <w:r>
        <w:t>, where the cyclic shift offset is set to a value exceeding the maximum length of all RVs, i.e.,</w:t>
      </w:r>
      <m:oMath>
        <m:r>
          <w:rPr>
            <w:rFonts w:ascii="Cambria Math" w:hAnsi="Cambria Math"/>
          </w:rPr>
          <m:t xml:space="preserve"> </m:t>
        </m:r>
        <m:r>
          <m:rPr>
            <m:sty m:val="p"/>
          </m:rPr>
          <w:rPr>
            <w:rFonts w:ascii="Cambria Math" w:hAnsi="Cambria Math"/>
          </w:rPr>
          <m:t>∆ =</m:t>
        </m:r>
        <m:r>
          <w:rPr>
            <w:rFonts w:ascii="Cambria Math" w:hAnsi="Cambria Math"/>
          </w:rPr>
          <m:t>P=8</m:t>
        </m:r>
        <m:r>
          <w:rPr>
            <w:rFonts w:ascii="Cambria Math" w:hAnsi="Cambria Math"/>
            <w:lang w:eastAsia="zh-CN"/>
          </w:rPr>
          <m:t>&gt; maxLen(</m:t>
        </m:r>
        <m:sSub>
          <m:sSubPr>
            <m:ctrlPr>
              <w:rPr>
                <w:rFonts w:ascii="Cambria Math" w:hAnsi="Cambria Math"/>
                <w:i/>
                <w:lang w:eastAsia="zh-CN"/>
              </w:rPr>
            </m:ctrlPr>
          </m:sSubPr>
          <m:e>
            <m:r>
              <w:rPr>
                <w:rFonts w:ascii="Cambria Math" w:hAnsi="Cambria Math"/>
                <w:lang w:eastAsia="zh-CN"/>
              </w:rPr>
              <m:t>RV</m:t>
            </m:r>
          </m:e>
          <m:sub>
            <m:r>
              <w:rPr>
                <w:rFonts w:ascii="Cambria Math" w:hAnsi="Cambria Math"/>
                <w:lang w:eastAsia="zh-CN"/>
              </w:rPr>
              <m:t>ij</m:t>
            </m:r>
          </m:sub>
        </m:sSub>
        <m:r>
          <w:rPr>
            <w:rFonts w:ascii="Cambria Math" w:hAnsi="Cambria Math"/>
            <w:lang w:eastAsia="zh-CN"/>
          </w:rPr>
          <m:t>), ∀i,j</m:t>
        </m:r>
      </m:oMath>
      <w:r>
        <w:rPr>
          <w:rFonts w:hint="eastAsia"/>
          <w:lang w:eastAsia="zh-CN"/>
        </w:rPr>
        <w:t>.</w:t>
      </w:r>
      <w:r>
        <w:rPr>
          <w:lang w:eastAsia="zh-CN"/>
        </w:rPr>
        <w:t xml:space="preserve"> While this approach maximizes separation between RVs, it increases the displacement of RVs across </w:t>
      </w:r>
      <w:r>
        <w:rPr>
          <w:i/>
          <w:iCs/>
          <w:lang w:eastAsia="zh-CN"/>
        </w:rPr>
        <w:t>n</w:t>
      </w:r>
      <w:r>
        <w:rPr>
          <w:lang w:eastAsia="zh-CN"/>
        </w:rPr>
        <w:t xml:space="preserve"> subframes, thereby increasing overlap. </w:t>
      </w:r>
    </w:p>
    <w:p w14:paraId="409F04A3" w14:textId="77777777" w:rsidR="006B711F" w:rsidRDefault="00133A10">
      <w:pPr>
        <w:jc w:val="center"/>
        <w:rPr>
          <w:lang w:eastAsia="zh-CN"/>
        </w:rPr>
      </w:pPr>
      <w:r>
        <w:rPr>
          <w:rFonts w:hint="eastAsia"/>
          <w:noProof/>
          <w:lang w:eastAsia="zh-CN"/>
        </w:rPr>
        <w:drawing>
          <wp:inline distT="0" distB="0" distL="0" distR="0" wp14:anchorId="1AC92024" wp14:editId="30E2BC14">
            <wp:extent cx="5118100" cy="3075305"/>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149828" cy="3094813"/>
                    </a:xfrm>
                    <a:prstGeom prst="rect">
                      <a:avLst/>
                    </a:prstGeom>
                  </pic:spPr>
                </pic:pic>
              </a:graphicData>
            </a:graphic>
          </wp:inline>
        </w:drawing>
      </w:r>
    </w:p>
    <w:p w14:paraId="2F81C88B" w14:textId="77777777" w:rsidR="006B711F" w:rsidRDefault="00133A10">
      <w:pPr>
        <w:jc w:val="center"/>
        <w:rPr>
          <w:b/>
          <w:bCs/>
        </w:rPr>
      </w:pPr>
      <w:r>
        <w:rPr>
          <w:b/>
          <w:bCs/>
        </w:rPr>
        <w:t>Figure 7: RV Overlap for Option 2 with Cyclic Shift Offset Greater than the Maximum RV Length</w:t>
      </w:r>
    </w:p>
    <w:p w14:paraId="20F7427B" w14:textId="77777777" w:rsidR="006B711F" w:rsidRPr="001A6F35" w:rsidRDefault="00133A10" w:rsidP="001A6F35">
      <w:pPr>
        <w:keepNext/>
        <w:keepLines/>
        <w:spacing w:before="180"/>
        <w:outlineLvl w:val="1"/>
        <w:rPr>
          <w:rFonts w:ascii="Arial" w:hAnsi="Arial"/>
          <w:sz w:val="32"/>
          <w:lang w:eastAsia="zh-CN"/>
        </w:rPr>
      </w:pPr>
      <w:r w:rsidRPr="001A6F35">
        <w:rPr>
          <w:rFonts w:ascii="Arial" w:hAnsi="Arial"/>
          <w:sz w:val="32"/>
          <w:lang w:eastAsia="zh-CN"/>
        </w:rPr>
        <w:t>3.3 Summary</w:t>
      </w:r>
    </w:p>
    <w:p w14:paraId="48BE352F" w14:textId="77777777" w:rsidR="006B711F" w:rsidRDefault="00133A10">
      <w:pPr>
        <w:jc w:val="both"/>
      </w:pPr>
      <w:r>
        <w:t>Table 2 summarizes the performance analysis, comparing the bit-level overlap for Option 1 and Option 2. As shown in Table 2, the RV-based circular shift configuration in Option 1 achieves lower overlap compared to the arbitrary value offset (P) configuration in Option 2.</w:t>
      </w:r>
    </w:p>
    <w:p w14:paraId="440B375F" w14:textId="77777777" w:rsidR="006B711F" w:rsidRDefault="00133A10">
      <w:pPr>
        <w:pStyle w:val="a3"/>
        <w:keepNext/>
        <w:jc w:val="center"/>
      </w:pPr>
      <w:r>
        <w:t xml:space="preserve">Table 2: RV Overlap Comparison </w:t>
      </w:r>
      <w:r>
        <w:rPr>
          <w:rFonts w:hint="eastAsia"/>
          <w:lang w:eastAsia="zh-CN"/>
        </w:rPr>
        <w:t>for</w:t>
      </w:r>
      <w:r>
        <w:t xml:space="preserve"> </w:t>
      </w:r>
      <w:r>
        <w:rPr>
          <w:rFonts w:hint="eastAsia"/>
          <w:lang w:eastAsia="zh-CN"/>
        </w:rPr>
        <w:t>Option</w:t>
      </w:r>
      <w:r>
        <w:t xml:space="preserve"> 1 and Option 2</w:t>
      </w:r>
    </w:p>
    <w:tbl>
      <w:tblPr>
        <w:tblStyle w:val="af0"/>
        <w:tblW w:w="0" w:type="auto"/>
        <w:jc w:val="center"/>
        <w:tblLook w:val="04A0" w:firstRow="1" w:lastRow="0" w:firstColumn="1" w:lastColumn="0" w:noHBand="0" w:noVBand="1"/>
      </w:tblPr>
      <w:tblGrid>
        <w:gridCol w:w="1555"/>
        <w:gridCol w:w="2126"/>
        <w:gridCol w:w="1701"/>
        <w:gridCol w:w="4246"/>
      </w:tblGrid>
      <w:tr w:rsidR="006B711F" w14:paraId="7C319F9E" w14:textId="77777777">
        <w:trPr>
          <w:trHeight w:val="280"/>
          <w:jc w:val="center"/>
        </w:trPr>
        <w:tc>
          <w:tcPr>
            <w:tcW w:w="1555" w:type="dxa"/>
            <w:shd w:val="clear" w:color="auto" w:fill="404040" w:themeFill="text1" w:themeFillTint="BF"/>
          </w:tcPr>
          <w:p w14:paraId="7D58158B" w14:textId="77777777" w:rsidR="006B711F" w:rsidRDefault="00133A10">
            <w:pPr>
              <w:jc w:val="center"/>
              <w:rPr>
                <w:bCs/>
              </w:rPr>
            </w:pPr>
            <w:r>
              <w:rPr>
                <w:b/>
                <w:bCs/>
                <w:color w:val="FFFFFF" w:themeColor="light1"/>
                <w:kern w:val="24"/>
              </w:rPr>
              <w:t>Option</w:t>
            </w:r>
          </w:p>
        </w:tc>
        <w:tc>
          <w:tcPr>
            <w:tcW w:w="2126" w:type="dxa"/>
            <w:shd w:val="clear" w:color="auto" w:fill="404040" w:themeFill="text1" w:themeFillTint="BF"/>
          </w:tcPr>
          <w:p w14:paraId="373F7420" w14:textId="77777777" w:rsidR="006B711F" w:rsidRDefault="00133A10">
            <w:pPr>
              <w:jc w:val="center"/>
              <w:rPr>
                <w:b/>
                <w:color w:val="FFFFFF" w:themeColor="background1"/>
              </w:rPr>
            </w:pPr>
            <m:oMathPara>
              <m:oMath>
                <m:r>
                  <m:rPr>
                    <m:sty m:val="bi"/>
                  </m:rPr>
                  <w:rPr>
                    <w:rFonts w:ascii="Cambria Math" w:hAnsi="Cambria Math"/>
                    <w:color w:val="FFFFFF" w:themeColor="background1"/>
                  </w:rPr>
                  <m:t>∆</m:t>
                </m:r>
              </m:oMath>
            </m:oMathPara>
          </w:p>
        </w:tc>
        <w:tc>
          <w:tcPr>
            <w:tcW w:w="1701" w:type="dxa"/>
            <w:shd w:val="clear" w:color="auto" w:fill="404040" w:themeFill="text1" w:themeFillTint="BF"/>
          </w:tcPr>
          <w:p w14:paraId="1856C891" w14:textId="77777777" w:rsidR="006B711F" w:rsidRDefault="00133A10">
            <w:pPr>
              <w:jc w:val="center"/>
              <w:rPr>
                <w:b/>
                <w:color w:val="FFFFFF" w:themeColor="background1"/>
                <w:lang w:eastAsia="zh-CN"/>
              </w:rPr>
            </w:pPr>
            <w:r>
              <w:rPr>
                <w:rFonts w:hint="eastAsia"/>
                <w:b/>
                <w:color w:val="FFFFFF" w:themeColor="background1"/>
                <w:lang w:eastAsia="zh-CN"/>
              </w:rPr>
              <w:t>O</w:t>
            </w:r>
            <w:r>
              <w:rPr>
                <w:b/>
                <w:color w:val="FFFFFF" w:themeColor="background1"/>
                <w:lang w:eastAsia="zh-CN"/>
              </w:rPr>
              <w:t>verlap</w:t>
            </w:r>
          </w:p>
        </w:tc>
        <w:tc>
          <w:tcPr>
            <w:tcW w:w="4246" w:type="dxa"/>
            <w:shd w:val="clear" w:color="auto" w:fill="404040" w:themeFill="text1" w:themeFillTint="BF"/>
          </w:tcPr>
          <w:p w14:paraId="54592D74" w14:textId="77777777" w:rsidR="006B711F" w:rsidRDefault="00133A10">
            <w:pPr>
              <w:jc w:val="center"/>
              <w:rPr>
                <w:b/>
              </w:rPr>
            </w:pPr>
            <w:r>
              <w:rPr>
                <w:b/>
                <w:color w:val="FFFFFF" w:themeColor="background1"/>
              </w:rPr>
              <w:t>Overlap Formula</w:t>
            </w:r>
          </w:p>
        </w:tc>
      </w:tr>
      <w:tr w:rsidR="006B711F" w14:paraId="66FE5217" w14:textId="77777777">
        <w:trPr>
          <w:trHeight w:val="697"/>
          <w:jc w:val="center"/>
        </w:trPr>
        <w:tc>
          <w:tcPr>
            <w:tcW w:w="1555" w:type="dxa"/>
            <w:vMerge w:val="restart"/>
          </w:tcPr>
          <w:p w14:paraId="16C5607E" w14:textId="77777777" w:rsidR="006B711F" w:rsidRDefault="00133A10">
            <w:pPr>
              <w:jc w:val="center"/>
              <w:rPr>
                <w:bCs/>
                <w:i/>
                <w:iCs/>
              </w:rPr>
            </w:pPr>
            <m:oMathPara>
              <m:oMath>
                <m:r>
                  <m:rPr>
                    <m:sty m:val="p"/>
                  </m:rPr>
                  <w:rPr>
                    <w:rFonts w:ascii="Cambria Math" w:hAnsi="Cambria Math"/>
                  </w:rPr>
                  <w:br/>
                </m:r>
              </m:oMath>
              <m:oMath>
                <m:r>
                  <m:rPr>
                    <m:sty m:val="p"/>
                  </m:rPr>
                  <w:rPr>
                    <w:rFonts w:ascii="Cambria Math" w:hAnsi="Cambria Math"/>
                  </w:rPr>
                  <w:br/>
                </m:r>
              </m:oMath>
              <m:oMath>
                <m:r>
                  <w:rPr>
                    <w:rFonts w:ascii="Cambria Math" w:hAnsi="Cambria Math"/>
                  </w:rPr>
                  <m:t>∆=Len</m:t>
                </m:r>
                <m:d>
                  <m:dPr>
                    <m:ctrlPr>
                      <w:rPr>
                        <w:rFonts w:ascii="Cambria Math" w:hAnsi="Cambria Math"/>
                        <w:bCs/>
                        <w:i/>
                        <w:iCs/>
                      </w:rPr>
                    </m:ctrlPr>
                  </m:dPr>
                  <m:e>
                    <m:r>
                      <w:rPr>
                        <w:rFonts w:ascii="Cambria Math" w:hAnsi="Cambria Math"/>
                      </w:rPr>
                      <m:t>RV</m:t>
                    </m:r>
                  </m:e>
                </m:d>
              </m:oMath>
            </m:oMathPara>
          </w:p>
        </w:tc>
        <w:tc>
          <w:tcPr>
            <w:tcW w:w="2126" w:type="dxa"/>
          </w:tcPr>
          <w:p w14:paraId="2D13916C" w14:textId="77777777" w:rsidR="006B711F" w:rsidRDefault="00133A10">
            <w:pPr>
              <w:jc w:val="center"/>
              <w:rPr>
                <w:bCs/>
                <w:lang w:eastAsia="zh-CN"/>
              </w:rPr>
            </w:pPr>
            <w:r>
              <w:rPr>
                <w:bCs/>
              </w:rPr>
              <w:br/>
            </w:r>
            <m:oMathPara>
              <m:oMath>
                <m:r>
                  <w:rPr>
                    <w:rFonts w:ascii="Cambria Math" w:hAnsi="Cambria Math"/>
                  </w:rPr>
                  <m:t>∆=minLen</m:t>
                </m:r>
                <m:d>
                  <m:dPr>
                    <m:ctrlPr>
                      <w:rPr>
                        <w:rFonts w:ascii="Cambria Math" w:hAnsi="Cambria Math"/>
                        <w:bCs/>
                        <w:i/>
                        <w:iCs/>
                      </w:rPr>
                    </m:ctrlPr>
                  </m:dPr>
                  <m:e>
                    <m:r>
                      <w:rPr>
                        <w:rFonts w:ascii="Cambria Math" w:hAnsi="Cambria Math"/>
                      </w:rPr>
                      <m:t>RV</m:t>
                    </m:r>
                  </m:e>
                </m:d>
                <m:r>
                  <w:rPr>
                    <w:rFonts w:ascii="Cambria Math" w:hAnsi="Cambria Math"/>
                  </w:rPr>
                  <m:t>=6</m:t>
                </m:r>
              </m:oMath>
            </m:oMathPara>
          </w:p>
        </w:tc>
        <w:tc>
          <w:tcPr>
            <w:tcW w:w="1701" w:type="dxa"/>
          </w:tcPr>
          <w:p w14:paraId="62BEB94B" w14:textId="77777777" w:rsidR="006B711F" w:rsidRDefault="00133A10">
            <w:pPr>
              <w:jc w:val="center"/>
              <w:rPr>
                <w:bCs/>
              </w:rPr>
            </w:pPr>
            <w:r>
              <w:rPr>
                <w:bCs/>
              </w:rPr>
              <w:br/>
            </w:r>
            <m:oMathPara>
              <m:oMath>
                <m:r>
                  <w:rPr>
                    <w:rFonts w:ascii="Cambria Math" w:hAnsi="Cambria Math"/>
                  </w:rPr>
                  <m:t>0+3=3</m:t>
                </m:r>
              </m:oMath>
            </m:oMathPara>
          </w:p>
        </w:tc>
        <w:tc>
          <w:tcPr>
            <w:tcW w:w="4246" w:type="dxa"/>
            <w:vMerge w:val="restart"/>
          </w:tcPr>
          <w:p w14:paraId="49D76303" w14:textId="77777777" w:rsidR="006B711F" w:rsidRDefault="00133A10">
            <w:pPr>
              <w:jc w:val="center"/>
              <w:rPr>
                <w:bCs/>
              </w:rPr>
            </w:pPr>
            <m:oMathPara>
              <m:oMath>
                <m:r>
                  <m:rPr>
                    <m:sty m:val="p"/>
                  </m:rPr>
                  <w:rPr>
                    <w:rFonts w:ascii="Cambria Math" w:hAnsi="Cambria Math"/>
                  </w:rPr>
                  <w:br/>
                </m:r>
              </m:oMath>
              <m:oMath>
                <m:r>
                  <m:rPr>
                    <m:sty m:val="p"/>
                  </m:rPr>
                  <w:rPr>
                    <w:rFonts w:ascii="Cambria Math" w:hAnsi="Cambria Math"/>
                  </w:rPr>
                  <w:br/>
                </m:r>
              </m:oMath>
              <m:oMath>
                <m:sSub>
                  <m:sSubPr>
                    <m:ctrlPr>
                      <w:rPr>
                        <w:rFonts w:ascii="Cambria Math" w:hAnsi="Cambria Math"/>
                        <w:i/>
                      </w:rPr>
                    </m:ctrlPr>
                  </m:sSubPr>
                  <m:e>
                    <m:r>
                      <w:rPr>
                        <w:rFonts w:ascii="Cambria Math" w:hAnsi="Cambria Math"/>
                      </w:rPr>
                      <m:t>Overlap</m:t>
                    </m:r>
                  </m:e>
                  <m:sub>
                    <m:r>
                      <w:rPr>
                        <w:rFonts w:ascii="Cambria Math" w:hAnsi="Cambria Math"/>
                      </w:rPr>
                      <m:t>all</m:t>
                    </m:r>
                  </m:sub>
                </m:sSub>
                <m:r>
                  <w:rPr>
                    <w:rFonts w:ascii="Cambria Math" w:hAnsi="Cambria Math"/>
                  </w:rPr>
                  <m:t>=</m:t>
                </m:r>
                <m:r>
                  <m:rPr>
                    <m:sty m:val="p"/>
                  </m:rPr>
                  <w:rPr>
                    <w:rFonts w:ascii="Cambria Math" w:hAnsi="Cambria Math"/>
                  </w:rPr>
                  <w:br/>
                </m:r>
              </m:oMath>
              <m:oMath>
                <m:r>
                  <w:rPr>
                    <w:rFonts w:ascii="Cambria Math" w:hAnsi="Cambria Math"/>
                  </w:rPr>
                  <m:t>max</m:t>
                </m:r>
                <m:d>
                  <m:dPr>
                    <m:begChr m:val="{"/>
                    <m:endChr m:val="}"/>
                    <m:ctrlPr>
                      <w:rPr>
                        <w:rFonts w:ascii="Cambria Math" w:hAnsi="Cambria Math"/>
                        <w:i/>
                      </w:rPr>
                    </m:ctrlPr>
                  </m:dPr>
                  <m:e>
                    <m:d>
                      <m:dPr>
                        <m:begChr m:val="["/>
                        <m:endChr m:val="]"/>
                        <m:ctrlPr>
                          <w:rPr>
                            <w:rFonts w:ascii="Cambria Math" w:hAnsi="Cambria Math"/>
                            <w:i/>
                          </w:rPr>
                        </m:ctrlPr>
                      </m:dPr>
                      <m:e>
                        <m:d>
                          <m:dPr>
                            <m:ctrlPr>
                              <w:rPr>
                                <w:rFonts w:ascii="Cambria Math" w:hAnsi="Cambria Math"/>
                                <w:i/>
                                <w:lang w:eastAsia="zh-CN"/>
                              </w:rPr>
                            </m:ctrlPr>
                          </m:dPr>
                          <m:e>
                            <m:r>
                              <w:rPr>
                                <w:rFonts w:ascii="Cambria Math" w:hAnsi="Cambria Math"/>
                                <w:lang w:eastAsia="zh-CN"/>
                              </w:rPr>
                              <m:t>N</m:t>
                            </m:r>
                            <m:r>
                              <w:rPr>
                                <w:rFonts w:ascii="Cambria Math" w:eastAsia="微软雅黑" w:hAnsi="Cambria Math" w:cs="微软雅黑" w:hint="eastAsia"/>
                                <w:lang w:eastAsia="zh-CN"/>
                              </w:rPr>
                              <m:t>-</m:t>
                            </m:r>
                            <m:r>
                              <w:rPr>
                                <w:rFonts w:ascii="Cambria Math" w:hAnsi="Cambria Math"/>
                              </w:rPr>
                              <m:t>1</m:t>
                            </m:r>
                            <m:ctrlPr>
                              <w:rPr>
                                <w:rFonts w:ascii="Cambria Math" w:hAnsi="Cambria Math"/>
                                <w:i/>
                              </w:rPr>
                            </m:ctrlPr>
                          </m:e>
                        </m:d>
                        <m:r>
                          <w:rPr>
                            <w:rFonts w:ascii="Cambria Math" w:hAnsi="Cambria Math"/>
                          </w:rPr>
                          <m:t>×</m:t>
                        </m:r>
                        <m:r>
                          <w:rPr>
                            <w:rFonts w:ascii="Cambria Math" w:hAnsi="Cambria Math" w:hint="eastAsia"/>
                            <w:lang w:eastAsia="zh-CN"/>
                          </w:rPr>
                          <m:t>Len</m:t>
                        </m:r>
                        <m:d>
                          <m:dPr>
                            <m:ctrlPr>
                              <w:rPr>
                                <w:rFonts w:ascii="Cambria Math" w:hAnsi="Cambria Math"/>
                                <w:i/>
                              </w:rPr>
                            </m:ctrlPr>
                          </m:dPr>
                          <m:e>
                            <m:r>
                              <w:rPr>
                                <w:rFonts w:ascii="Cambria Math" w:hAnsi="Cambria Math"/>
                              </w:rPr>
                              <m:t>RV</m:t>
                            </m:r>
                          </m:e>
                        </m:d>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N-1</m:t>
                            </m:r>
                          </m:sup>
                          <m:e>
                            <m:sSub>
                              <m:sSubPr>
                                <m:ctrlPr>
                                  <w:rPr>
                                    <w:rFonts w:ascii="Cambria Math" w:hAnsi="Cambria Math"/>
                                    <w:i/>
                                  </w:rPr>
                                </m:ctrlPr>
                              </m:sSubPr>
                              <m:e>
                                <m:r>
                                  <w:rPr>
                                    <w:rFonts w:ascii="Cambria Math" w:hAnsi="Cambria Math"/>
                                  </w:rPr>
                                  <m:t>∆</m:t>
                                </m:r>
                              </m:e>
                              <m:sub>
                                <m:r>
                                  <w:rPr>
                                    <w:rFonts w:ascii="Cambria Math" w:hAnsi="Cambria Math"/>
                                  </w:rPr>
                                  <m:t>i</m:t>
                                </m:r>
                              </m:sub>
                            </m:sSub>
                          </m:e>
                        </m:nary>
                      </m:e>
                    </m:d>
                    <m:r>
                      <w:rPr>
                        <w:rFonts w:ascii="Cambria Math" w:hAnsi="Cambria Math"/>
                      </w:rPr>
                      <m:t>,0</m:t>
                    </m:r>
                  </m:e>
                </m:d>
                <m:r>
                  <m:rPr>
                    <m:sty m:val="p"/>
                  </m:rPr>
                  <w:br/>
                </m:r>
              </m:oMath>
              <m:oMath>
                <m:r>
                  <w:rPr>
                    <w:rFonts w:ascii="Cambria Math" w:hAnsi="Cambria Math"/>
                  </w:rPr>
                  <m:t>+</m:t>
                </m:r>
                <m:d>
                  <m:dPr>
                    <m:begChr m:val="["/>
                    <m:endChr m:val="]"/>
                    <m:ctrlPr>
                      <w:rPr>
                        <w:rFonts w:ascii="Cambria Math" w:hAnsi="Cambria Math"/>
                        <w:i/>
                      </w:rPr>
                    </m:ctrlPr>
                  </m:dPr>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i=1</m:t>
                            </m:r>
                          </m:sub>
                          <m:sup>
                            <m:r>
                              <w:rPr>
                                <w:rFonts w:ascii="Cambria Math" w:hAnsi="Cambria Math"/>
                              </w:rPr>
                              <m:t>N-1</m:t>
                            </m:r>
                          </m:sup>
                          <m:e>
                            <m:sSub>
                              <m:sSubPr>
                                <m:ctrlPr>
                                  <w:rPr>
                                    <w:rFonts w:ascii="Cambria Math" w:hAnsi="Cambria Math"/>
                                    <w:i/>
                                  </w:rPr>
                                </m:ctrlPr>
                              </m:sSubPr>
                              <m:e>
                                <m:r>
                                  <w:rPr>
                                    <w:rFonts w:ascii="Cambria Math" w:hAnsi="Cambria Math"/>
                                  </w:rPr>
                                  <m:t>∆</m:t>
                                </m:r>
                              </m:e>
                              <m:sub>
                                <m:r>
                                  <w:rPr>
                                    <w:rFonts w:ascii="Cambria Math" w:hAnsi="Cambria Math"/>
                                  </w:rPr>
                                  <m:t>i</m:t>
                                </m:r>
                              </m:sub>
                            </m:sSub>
                          </m:e>
                        </m:nary>
                        <m:r>
                          <w:rPr>
                            <w:rFonts w:ascii="Cambria Math" w:hAnsi="Cambria Math"/>
                          </w:rPr>
                          <m:t>+Len</m:t>
                        </m:r>
                        <m:d>
                          <m:dPr>
                            <m:ctrlPr>
                              <w:rPr>
                                <w:rFonts w:ascii="Cambria Math" w:hAnsi="Cambria Math"/>
                                <w:i/>
                              </w:rPr>
                            </m:ctrlPr>
                          </m:dPr>
                          <m:e>
                            <m:r>
                              <w:rPr>
                                <w:rFonts w:ascii="Cambria Math" w:hAnsi="Cambria Math"/>
                              </w:rPr>
                              <m:t>RV</m:t>
                            </m:r>
                          </m:e>
                        </m:d>
                      </m:e>
                    </m:d>
                    <m:r>
                      <w:rPr>
                        <w:rFonts w:ascii="Cambria Math" w:hAnsi="Cambria Math"/>
                      </w:rPr>
                      <m:t>mod L</m:t>
                    </m:r>
                  </m:e>
                </m:d>
                <m:r>
                  <m:rPr>
                    <m:sty m:val="p"/>
                  </m:rPr>
                  <w:rPr>
                    <w:rFonts w:ascii="Cambria Math" w:hAnsi="Cambria Math"/>
                  </w:rPr>
                  <w:br/>
                </m:r>
              </m:oMath>
              <m:oMath>
                <m:r>
                  <w:rPr>
                    <w:rFonts w:ascii="Cambria Math" w:hAnsi="Cambria Math"/>
                  </w:rPr>
                  <m:t>×max</m:t>
                </m:r>
                <m:d>
                  <m:dPr>
                    <m:begChr m:val="{"/>
                    <m:endChr m:val="}"/>
                    <m:ctrlPr>
                      <w:rPr>
                        <w:rFonts w:ascii="Cambria Math" w:hAnsi="Cambria Math"/>
                        <w:i/>
                      </w:rPr>
                    </m:ctrlPr>
                  </m:dPr>
                  <m:e>
                    <m:r>
                      <w:rPr>
                        <w:rFonts w:ascii="Cambria Math" w:hAnsi="Cambria Math"/>
                      </w:rPr>
                      <m:t>0,sgn</m:t>
                    </m:r>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i=1</m:t>
                            </m:r>
                          </m:sub>
                          <m:sup>
                            <m:r>
                              <w:rPr>
                                <w:rFonts w:ascii="Cambria Math" w:hAnsi="Cambria Math"/>
                              </w:rPr>
                              <m:t>N-1</m:t>
                            </m:r>
                          </m:sup>
                          <m:e>
                            <m:sSub>
                              <m:sSubPr>
                                <m:ctrlPr>
                                  <w:rPr>
                                    <w:rFonts w:ascii="Cambria Math" w:hAnsi="Cambria Math"/>
                                    <w:i/>
                                  </w:rPr>
                                </m:ctrlPr>
                              </m:sSubPr>
                              <m:e>
                                <m:r>
                                  <w:rPr>
                                    <w:rFonts w:ascii="Cambria Math" w:hAnsi="Cambria Math"/>
                                  </w:rPr>
                                  <m:t>∆</m:t>
                                </m:r>
                              </m:e>
                              <m:sub>
                                <m:r>
                                  <w:rPr>
                                    <w:rFonts w:ascii="Cambria Math" w:hAnsi="Cambria Math"/>
                                  </w:rPr>
                                  <m:t>i</m:t>
                                </m:r>
                              </m:sub>
                            </m:sSub>
                          </m:e>
                        </m:nary>
                        <m:r>
                          <w:rPr>
                            <w:rFonts w:ascii="Cambria Math" w:hAnsi="Cambria Math"/>
                          </w:rPr>
                          <m:t>+Len</m:t>
                        </m:r>
                        <m:d>
                          <m:dPr>
                            <m:ctrlPr>
                              <w:rPr>
                                <w:rFonts w:ascii="Cambria Math" w:hAnsi="Cambria Math"/>
                                <w:i/>
                              </w:rPr>
                            </m:ctrlPr>
                          </m:dPr>
                          <m:e>
                            <m:r>
                              <w:rPr>
                                <w:rFonts w:ascii="Cambria Math" w:hAnsi="Cambria Math"/>
                              </w:rPr>
                              <m:t>RV</m:t>
                            </m:r>
                          </m:e>
                        </m:d>
                        <m:r>
                          <w:rPr>
                            <w:rFonts w:ascii="Cambria Math" w:hAnsi="Cambria Math"/>
                          </w:rPr>
                          <m:t>-L</m:t>
                        </m:r>
                      </m:e>
                    </m:d>
                  </m:e>
                </m:d>
              </m:oMath>
            </m:oMathPara>
          </w:p>
        </w:tc>
      </w:tr>
      <w:tr w:rsidR="006B711F" w14:paraId="7DE705A8" w14:textId="77777777">
        <w:trPr>
          <w:trHeight w:val="693"/>
          <w:jc w:val="center"/>
        </w:trPr>
        <w:tc>
          <w:tcPr>
            <w:tcW w:w="1555" w:type="dxa"/>
            <w:vMerge/>
          </w:tcPr>
          <w:p w14:paraId="45A01AB1" w14:textId="77777777" w:rsidR="006B711F" w:rsidRDefault="006B711F">
            <w:pPr>
              <w:jc w:val="center"/>
              <w:rPr>
                <w:bCs/>
              </w:rPr>
            </w:pPr>
          </w:p>
        </w:tc>
        <w:tc>
          <w:tcPr>
            <w:tcW w:w="2126" w:type="dxa"/>
          </w:tcPr>
          <w:p w14:paraId="2A2CC614" w14:textId="77777777" w:rsidR="006B711F" w:rsidRDefault="00133A10">
            <w:pPr>
              <w:jc w:val="center"/>
            </w:pPr>
            <m:oMathPara>
              <m:oMath>
                <m:r>
                  <m:rPr>
                    <m:sty m:val="p"/>
                  </m:rPr>
                  <w:rPr>
                    <w:rFonts w:ascii="Cambria Math" w:hAnsi="Cambria Math"/>
                  </w:rPr>
                  <w:br/>
                </m:r>
              </m:oMath>
              <m:oMath>
                <m:r>
                  <w:rPr>
                    <w:rFonts w:ascii="Cambria Math" w:hAnsi="Cambria Math"/>
                  </w:rPr>
                  <m:t>∆=maxLen</m:t>
                </m:r>
                <m:d>
                  <m:dPr>
                    <m:ctrlPr>
                      <w:rPr>
                        <w:rFonts w:ascii="Cambria Math" w:hAnsi="Cambria Math"/>
                        <w:bCs/>
                        <w:i/>
                        <w:iCs/>
                      </w:rPr>
                    </m:ctrlPr>
                  </m:dPr>
                  <m:e>
                    <m:r>
                      <w:rPr>
                        <w:rFonts w:ascii="Cambria Math" w:hAnsi="Cambria Math"/>
                      </w:rPr>
                      <m:t>RV</m:t>
                    </m:r>
                  </m:e>
                </m:d>
                <m:r>
                  <w:rPr>
                    <w:rFonts w:ascii="Cambria Math" w:hAnsi="Cambria Math"/>
                  </w:rPr>
                  <m:t>=7</m:t>
                </m:r>
              </m:oMath>
            </m:oMathPara>
          </w:p>
        </w:tc>
        <w:tc>
          <w:tcPr>
            <w:tcW w:w="1701" w:type="dxa"/>
          </w:tcPr>
          <w:p w14:paraId="12B7B593" w14:textId="77777777" w:rsidR="006B711F" w:rsidRDefault="00133A10">
            <w:pPr>
              <w:jc w:val="center"/>
            </w:pPr>
            <m:oMathPara>
              <m:oMath>
                <m:r>
                  <m:rPr>
                    <m:sty m:val="p"/>
                  </m:rPr>
                  <w:rPr>
                    <w:rFonts w:ascii="Cambria Math" w:hAnsi="Cambria Math"/>
                  </w:rPr>
                  <w:br/>
                </m:r>
              </m:oMath>
              <m:oMath>
                <m:r>
                  <w:rPr>
                    <w:rFonts w:ascii="Cambria Math" w:hAnsi="Cambria Math"/>
                  </w:rPr>
                  <m:t>2+3=5</m:t>
                </m:r>
              </m:oMath>
            </m:oMathPara>
          </w:p>
        </w:tc>
        <w:tc>
          <w:tcPr>
            <w:tcW w:w="4246" w:type="dxa"/>
            <w:vMerge/>
          </w:tcPr>
          <w:p w14:paraId="2CBD86BF" w14:textId="77777777" w:rsidR="006B711F" w:rsidRDefault="006B711F">
            <w:pPr>
              <w:jc w:val="center"/>
              <w:rPr>
                <w:bCs/>
              </w:rPr>
            </w:pPr>
          </w:p>
        </w:tc>
      </w:tr>
      <w:tr w:rsidR="006B711F" w14:paraId="64396805" w14:textId="77777777">
        <w:trPr>
          <w:trHeight w:val="831"/>
          <w:jc w:val="center"/>
        </w:trPr>
        <w:tc>
          <w:tcPr>
            <w:tcW w:w="1555" w:type="dxa"/>
            <w:vMerge w:val="restart"/>
          </w:tcPr>
          <w:p w14:paraId="22D0E7AF" w14:textId="77777777" w:rsidR="006B711F" w:rsidRDefault="00133A10">
            <w:pPr>
              <w:jc w:val="center"/>
              <w:rPr>
                <w:i/>
              </w:rPr>
            </w:pPr>
            <m:oMathPara>
              <m:oMath>
                <m:r>
                  <m:rPr>
                    <m:sty m:val="p"/>
                  </m:rPr>
                  <w:rPr>
                    <w:rFonts w:ascii="Cambria Math" w:hAnsi="Cambria Math"/>
                  </w:rPr>
                  <w:br/>
                </m:r>
              </m:oMath>
              <m:oMath>
                <m:r>
                  <m:rPr>
                    <m:sty m:val="p"/>
                  </m:rPr>
                  <w:rPr>
                    <w:rFonts w:ascii="Cambria Math" w:hAnsi="Cambria Math"/>
                  </w:rPr>
                  <w:br/>
                </m:r>
              </m:oMath>
              <m:oMath>
                <m:r>
                  <m:rPr>
                    <m:sty m:val="p"/>
                  </m:rPr>
                  <w:rPr>
                    <w:rFonts w:ascii="Cambria Math" w:hAnsi="Cambria Math"/>
                  </w:rPr>
                  <w:br/>
                </m:r>
              </m:oMath>
              <m:oMath>
                <m:r>
                  <w:rPr>
                    <w:rFonts w:ascii="Cambria Math" w:hAnsi="Cambria Math"/>
                  </w:rPr>
                  <m:t>∆=</m:t>
                </m:r>
                <w:bookmarkStart w:id="6" w:name="OLE_LINK5"/>
                <m:r>
                  <w:rPr>
                    <w:rFonts w:ascii="Cambria Math" w:hAnsi="Cambria Math"/>
                  </w:rPr>
                  <m:t>P</m:t>
                </m:r>
              </m:oMath>
            </m:oMathPara>
            <w:bookmarkEnd w:id="6"/>
          </w:p>
        </w:tc>
        <w:tc>
          <w:tcPr>
            <w:tcW w:w="2126" w:type="dxa"/>
          </w:tcPr>
          <w:p w14:paraId="4354DC8C" w14:textId="77777777" w:rsidR="006B711F" w:rsidRDefault="00133A10">
            <w:pPr>
              <w:jc w:val="center"/>
            </w:pPr>
            <w:r>
              <w:br/>
            </w:r>
            <m:oMathPara>
              <m:oMath>
                <m:r>
                  <w:rPr>
                    <w:rFonts w:ascii="Cambria Math" w:hAnsi="Cambria Math"/>
                  </w:rPr>
                  <m:t>∆=4&lt;minLen</m:t>
                </m:r>
                <m:d>
                  <m:dPr>
                    <m:ctrlPr>
                      <w:rPr>
                        <w:rFonts w:ascii="Cambria Math" w:hAnsi="Cambria Math"/>
                        <w:bCs/>
                        <w:i/>
                        <w:iCs/>
                      </w:rPr>
                    </m:ctrlPr>
                  </m:dPr>
                  <m:e>
                    <m:r>
                      <w:rPr>
                        <w:rFonts w:ascii="Cambria Math" w:hAnsi="Cambria Math"/>
                      </w:rPr>
                      <m:t>RV</m:t>
                    </m:r>
                  </m:e>
                </m:d>
              </m:oMath>
            </m:oMathPara>
          </w:p>
        </w:tc>
        <w:tc>
          <w:tcPr>
            <w:tcW w:w="1701" w:type="dxa"/>
          </w:tcPr>
          <w:p w14:paraId="299DB4A3" w14:textId="77777777" w:rsidR="006B711F" w:rsidRDefault="00133A10">
            <w:pPr>
              <w:jc w:val="center"/>
            </w:pPr>
            <w:r>
              <w:br/>
            </w:r>
            <m:oMathPara>
              <m:oMath>
                <m:r>
                  <w:rPr>
                    <w:rFonts w:ascii="Cambria Math" w:hAnsi="Cambria Math"/>
                  </w:rPr>
                  <m:t>6+9=15</m:t>
                </m:r>
              </m:oMath>
            </m:oMathPara>
          </w:p>
        </w:tc>
        <w:tc>
          <w:tcPr>
            <w:tcW w:w="4246" w:type="dxa"/>
            <w:vMerge/>
          </w:tcPr>
          <w:p w14:paraId="22279986" w14:textId="77777777" w:rsidR="006B711F" w:rsidRDefault="006B711F">
            <w:pPr>
              <w:jc w:val="center"/>
            </w:pPr>
          </w:p>
        </w:tc>
      </w:tr>
      <w:tr w:rsidR="006B711F" w14:paraId="41FC7878" w14:textId="77777777">
        <w:trPr>
          <w:trHeight w:val="986"/>
          <w:jc w:val="center"/>
        </w:trPr>
        <w:tc>
          <w:tcPr>
            <w:tcW w:w="1555" w:type="dxa"/>
            <w:vMerge/>
          </w:tcPr>
          <w:p w14:paraId="09586674" w14:textId="77777777" w:rsidR="006B711F" w:rsidRDefault="006B711F">
            <w:pPr>
              <w:jc w:val="center"/>
            </w:pPr>
          </w:p>
        </w:tc>
        <w:tc>
          <w:tcPr>
            <w:tcW w:w="2126" w:type="dxa"/>
          </w:tcPr>
          <w:p w14:paraId="1F5F336E" w14:textId="77777777" w:rsidR="006B711F" w:rsidRDefault="00133A10">
            <w:pPr>
              <w:jc w:val="center"/>
            </w:pPr>
            <w:r>
              <w:br/>
            </w:r>
            <m:oMathPara>
              <m:oMath>
                <m:r>
                  <w:rPr>
                    <w:rFonts w:ascii="Cambria Math" w:hAnsi="Cambria Math"/>
                  </w:rPr>
                  <m:t>∆=8&gt;maxLen</m:t>
                </m:r>
                <m:d>
                  <m:dPr>
                    <m:ctrlPr>
                      <w:rPr>
                        <w:rFonts w:ascii="Cambria Math" w:hAnsi="Cambria Math"/>
                        <w:bCs/>
                        <w:i/>
                        <w:iCs/>
                      </w:rPr>
                    </m:ctrlPr>
                  </m:dPr>
                  <m:e>
                    <m:r>
                      <w:rPr>
                        <w:rFonts w:ascii="Cambria Math" w:hAnsi="Cambria Math"/>
                      </w:rPr>
                      <m:t>RV</m:t>
                    </m:r>
                  </m:e>
                </m:d>
              </m:oMath>
            </m:oMathPara>
          </w:p>
        </w:tc>
        <w:tc>
          <w:tcPr>
            <w:tcW w:w="1701" w:type="dxa"/>
          </w:tcPr>
          <w:p w14:paraId="2244BAC9" w14:textId="77777777" w:rsidR="006B711F" w:rsidRDefault="00133A10">
            <w:pPr>
              <w:jc w:val="center"/>
            </w:pPr>
            <w:r>
              <w:br/>
            </w:r>
            <m:oMathPara>
              <m:oMath>
                <m:r>
                  <w:rPr>
                    <w:rFonts w:ascii="Cambria Math" w:hAnsi="Cambria Math"/>
                  </w:rPr>
                  <m:t>5+6=11</m:t>
                </m:r>
              </m:oMath>
            </m:oMathPara>
          </w:p>
        </w:tc>
        <w:tc>
          <w:tcPr>
            <w:tcW w:w="4246" w:type="dxa"/>
            <w:vMerge/>
          </w:tcPr>
          <w:p w14:paraId="41BE70DC" w14:textId="77777777" w:rsidR="006B711F" w:rsidRDefault="006B711F">
            <w:pPr>
              <w:jc w:val="center"/>
            </w:pPr>
          </w:p>
        </w:tc>
      </w:tr>
    </w:tbl>
    <w:p w14:paraId="0DA6778D" w14:textId="77777777" w:rsidR="006B711F" w:rsidRDefault="00133A10">
      <w:pPr>
        <w:spacing w:beforeLines="100" w:before="240"/>
        <w:jc w:val="both"/>
        <w:rPr>
          <w:b/>
          <w:bCs/>
        </w:rPr>
      </w:pPr>
      <w:r>
        <w:rPr>
          <w:b/>
          <w:bCs/>
        </w:rPr>
        <w:t>Observation 2: C</w:t>
      </w:r>
      <w:r>
        <w:rPr>
          <w:rFonts w:hint="eastAsia"/>
          <w:b/>
          <w:bCs/>
          <w:lang w:eastAsia="zh-CN"/>
        </w:rPr>
        <w:t>on</w:t>
      </w:r>
      <w:r>
        <w:rPr>
          <w:b/>
          <w:bCs/>
        </w:rPr>
        <w:t xml:space="preserve">figuring a circular shift offset as an arbitrary </w:t>
      </w:r>
      <m:oMath>
        <m:r>
          <m:rPr>
            <m:sty m:val="bi"/>
          </m:rPr>
          <w:rPr>
            <w:rFonts w:ascii="Cambria Math" w:hAnsi="Cambria Math"/>
          </w:rPr>
          <m:t>P</m:t>
        </m:r>
      </m:oMath>
      <w:r>
        <w:rPr>
          <w:b/>
          <w:bCs/>
        </w:rPr>
        <w:t xml:space="preserve"> value to achieve finer granularity, dose not necessarily enhance performance, however will increase complexity due to additional signalling overhead.</w:t>
      </w:r>
    </w:p>
    <w:p w14:paraId="46451B89" w14:textId="77777777" w:rsidR="006B711F" w:rsidRDefault="00133A10">
      <w:pPr>
        <w:jc w:val="both"/>
        <w:rPr>
          <w:b/>
          <w:bCs/>
        </w:rPr>
      </w:pPr>
      <w:r>
        <w:rPr>
          <w:b/>
          <w:bCs/>
          <w:lang w:eastAsia="zh-CN"/>
        </w:rPr>
        <w:t>Observation</w:t>
      </w:r>
      <w:r>
        <w:rPr>
          <w:b/>
          <w:bCs/>
        </w:rPr>
        <w:t xml:space="preserve"> 3</w:t>
      </w:r>
      <w:r>
        <w:rPr>
          <w:b/>
          <w:bCs/>
          <w:lang w:eastAsia="zh-CN"/>
        </w:rPr>
        <w:t>:</w:t>
      </w:r>
      <w:r>
        <w:rPr>
          <w:lang w:eastAsia="zh-CN"/>
        </w:rPr>
        <w:t xml:space="preserve"> </w:t>
      </w:r>
      <w:r>
        <w:rPr>
          <w:b/>
          <w:bCs/>
        </w:rPr>
        <w:t xml:space="preserve">Configuring the cyclic offset to align with the RV length achieves an optimal balance of minimal RV overlap and low implementation complexity. </w:t>
      </w:r>
    </w:p>
    <w:p w14:paraId="643E4344" w14:textId="77777777" w:rsidR="006B711F" w:rsidRPr="001A6F35" w:rsidRDefault="00133A10" w:rsidP="001A6F35">
      <w:pPr>
        <w:pStyle w:val="1"/>
        <w:jc w:val="both"/>
        <w:rPr>
          <w:lang w:eastAsia="zh-CN"/>
        </w:rPr>
      </w:pPr>
      <w:r w:rsidRPr="001A6F35">
        <w:rPr>
          <w:lang w:eastAsia="zh-CN"/>
        </w:rPr>
        <w:lastRenderedPageBreak/>
        <w:t xml:space="preserve">4 </w:t>
      </w:r>
      <w:r w:rsidRPr="001A6F35">
        <w:rPr>
          <w:rFonts w:hint="eastAsia"/>
          <w:lang w:eastAsia="zh-CN"/>
        </w:rPr>
        <w:t>S</w:t>
      </w:r>
      <w:r w:rsidRPr="001A6F35">
        <w:rPr>
          <w:lang w:eastAsia="zh-CN"/>
        </w:rPr>
        <w:t>i</w:t>
      </w:r>
      <w:r w:rsidRPr="001A6F35">
        <w:rPr>
          <w:rFonts w:hint="eastAsia"/>
          <w:lang w:eastAsia="zh-CN"/>
        </w:rPr>
        <w:t>mulat</w:t>
      </w:r>
      <w:r w:rsidRPr="001A6F35">
        <w:rPr>
          <w:lang w:eastAsia="zh-CN"/>
        </w:rPr>
        <w:t>ion Results</w:t>
      </w:r>
    </w:p>
    <w:p w14:paraId="43A76224" w14:textId="54F8AB9E" w:rsidR="006B711F" w:rsidRDefault="00133A10">
      <w:pPr>
        <w:jc w:val="both"/>
        <w:rPr>
          <w:lang w:eastAsia="zh-CN"/>
        </w:rPr>
      </w:pPr>
      <w:r>
        <w:rPr>
          <w:lang w:eastAsia="zh-CN"/>
        </w:rPr>
        <w:t xml:space="preserve">Figure </w:t>
      </w:r>
      <w:r w:rsidR="00440897">
        <w:rPr>
          <w:lang w:eastAsia="zh-CN"/>
        </w:rPr>
        <w:t>8</w:t>
      </w:r>
      <w:r>
        <w:rPr>
          <w:lang w:eastAsia="zh-CN"/>
        </w:rPr>
        <w:t>. illustrates</w:t>
      </w:r>
      <w:r>
        <w:rPr>
          <w:rFonts w:ascii="Inter" w:eastAsia="宋体" w:hAnsi="Inter" w:cs="宋体"/>
          <w:sz w:val="24"/>
          <w:szCs w:val="24"/>
          <w:lang w:val="en-US" w:eastAsia="zh-CN"/>
        </w:rPr>
        <w:t xml:space="preserve"> </w:t>
      </w:r>
      <w:r>
        <w:rPr>
          <w:lang w:eastAsia="zh-CN"/>
        </w:rPr>
        <w:t>the BLER performance versus SNR for PMCH reception with and without RV-based circular shift in the condition of the FI enabled. The simulation employs a PMCH configuration featuring 200 µs CP and 800µs</w:t>
      </w:r>
      <w:r>
        <w:t xml:space="preserve">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Pr>
          <w:lang w:eastAsia="zh-CN"/>
        </w:rPr>
        <w:t xml:space="preserve"> (SCS=1.25kHz) under the TDL-A channel with 35µs RMS delay spread and 8MHz system bandwidth. The interleaving depth values are N=16 and M=4, the original TBS is 4968 and the extended TBS is 78704, employing QPSK modulation. The results verify the performance improvement brought to the current HARQ-based TI method [2] using RV-based circular shift.</w:t>
      </w:r>
    </w:p>
    <w:p w14:paraId="076CE223" w14:textId="3E3DA3F8" w:rsidR="006B711F" w:rsidRDefault="00133A10">
      <w:pPr>
        <w:jc w:val="both"/>
        <w:rPr>
          <w:lang w:eastAsia="zh-CN"/>
        </w:rPr>
      </w:pPr>
      <w:r>
        <w:rPr>
          <w:lang w:eastAsia="zh-CN"/>
        </w:rPr>
        <w:t>Moreover, we perform simulations with a numerology of 100 µs CP and 400µs</w:t>
      </w:r>
      <w:r>
        <w:t xml:space="preserve">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Pr>
          <w:rFonts w:hint="eastAsia"/>
          <w:lang w:eastAsia="zh-CN"/>
        </w:rPr>
        <w:t xml:space="preserve"> </w:t>
      </w:r>
      <w:r>
        <w:rPr>
          <w:lang w:eastAsia="zh-CN"/>
        </w:rPr>
        <w:t xml:space="preserve">(SCS=2.5kHz) to evaluate the effectiveness of RV-based circular shift when there is more than one OFDM symbol within one subframe. The result is </w:t>
      </w:r>
      <w:r w:rsidR="009C19E6">
        <w:rPr>
          <w:lang w:eastAsia="zh-CN"/>
        </w:rPr>
        <w:t xml:space="preserve">also </w:t>
      </w:r>
      <w:r>
        <w:rPr>
          <w:lang w:eastAsia="zh-CN"/>
        </w:rPr>
        <w:t>depicted in Figure 8, which clearly shows that the proposed method remains effective in scenarios with multiple OFDM symbols per subframe.</w:t>
      </w:r>
    </w:p>
    <w:p w14:paraId="772C1122" w14:textId="77777777" w:rsidR="006B711F" w:rsidRDefault="00133A10">
      <w:pPr>
        <w:jc w:val="center"/>
        <w:rPr>
          <w:lang w:eastAsia="zh-CN"/>
        </w:rPr>
      </w:pPr>
      <w:r>
        <w:rPr>
          <w:noProof/>
          <w:lang w:eastAsia="zh-CN"/>
        </w:rPr>
        <w:drawing>
          <wp:inline distT="0" distB="0" distL="0" distR="0" wp14:anchorId="05560B2F" wp14:editId="50F7BB3A">
            <wp:extent cx="3283585" cy="25196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7"/>
                    <a:stretch>
                      <a:fillRect/>
                    </a:stretch>
                  </pic:blipFill>
                  <pic:spPr>
                    <a:xfrm>
                      <a:off x="0" y="0"/>
                      <a:ext cx="3291583" cy="2525892"/>
                    </a:xfrm>
                    <a:prstGeom prst="rect">
                      <a:avLst/>
                    </a:prstGeom>
                  </pic:spPr>
                </pic:pic>
              </a:graphicData>
            </a:graphic>
          </wp:inline>
        </w:drawing>
      </w:r>
    </w:p>
    <w:p w14:paraId="709A3CEF" w14:textId="77777777" w:rsidR="006B711F" w:rsidRDefault="00133A10">
      <w:pPr>
        <w:jc w:val="center"/>
        <w:rPr>
          <w:b/>
          <w:bCs/>
          <w:sz w:val="18"/>
          <w:szCs w:val="18"/>
          <w:lang w:eastAsia="zh-CN"/>
        </w:rPr>
      </w:pPr>
      <w:r>
        <w:rPr>
          <w:b/>
          <w:bCs/>
          <w:sz w:val="18"/>
          <w:szCs w:val="18"/>
          <w:lang w:eastAsia="zh-CN"/>
        </w:rPr>
        <w:t>Figure 8: BLER vs. SNR in TDL-A channel with 35µs of RMS delay spread in an 8 MHz system bandwidth with RV-based circular shift.</w:t>
      </w:r>
    </w:p>
    <w:p w14:paraId="68209921" w14:textId="52756A7E" w:rsidR="006B711F" w:rsidRDefault="00133A10">
      <w:pPr>
        <w:jc w:val="both"/>
        <w:rPr>
          <w:lang w:eastAsia="zh-CN"/>
        </w:rPr>
      </w:pPr>
      <w:r>
        <w:rPr>
          <w:rFonts w:hint="eastAsia"/>
          <w:lang w:eastAsia="zh-CN"/>
        </w:rPr>
        <w:t>W</w:t>
      </w:r>
      <w:r>
        <w:rPr>
          <w:lang w:eastAsia="zh-CN"/>
        </w:rPr>
        <w:t xml:space="preserve">e further conduct simulations using a two-path ensemble channel with 50us delay, in which the frequency domain deep fade is more pronounced. Results are shown in </w:t>
      </w:r>
      <w:r w:rsidR="005937BB">
        <w:rPr>
          <w:lang w:eastAsia="zh-CN"/>
        </w:rPr>
        <w:t>F</w:t>
      </w:r>
      <w:r>
        <w:rPr>
          <w:lang w:eastAsia="zh-CN"/>
        </w:rPr>
        <w:t xml:space="preserve">igure </w:t>
      </w:r>
      <w:r w:rsidR="00440897">
        <w:rPr>
          <w:lang w:eastAsia="zh-CN"/>
        </w:rPr>
        <w:t>9</w:t>
      </w:r>
      <w:r>
        <w:rPr>
          <w:lang w:eastAsia="zh-CN"/>
        </w:rPr>
        <w:t xml:space="preserve">. When the subcarrier spacing is set to 1.25KHz, the performance gain is approximately 0.5dB with RV-based circular shift. And when the subcarrier spacing is 2.5KHz the gain is about 0.3dB. The gain is lower when SCS=2.5KHz. </w:t>
      </w:r>
      <w:r>
        <w:rPr>
          <w:rFonts w:hint="eastAsia"/>
          <w:lang w:eastAsia="zh-CN"/>
        </w:rPr>
        <w:t>This</w:t>
      </w:r>
      <w:r>
        <w:rPr>
          <w:lang w:eastAsia="zh-CN"/>
        </w:rPr>
        <w:t xml:space="preserve"> is because there is unavoidable overlap among different OFDM symbols (our proposed method can minimise such overlap) that degrades the performance.</w:t>
      </w:r>
    </w:p>
    <w:p w14:paraId="459F6E04" w14:textId="77777777" w:rsidR="006B711F" w:rsidRDefault="00133A10">
      <w:pPr>
        <w:jc w:val="center"/>
        <w:rPr>
          <w:lang w:eastAsia="zh-CN"/>
        </w:rPr>
      </w:pPr>
      <w:r>
        <w:rPr>
          <w:noProof/>
          <w:lang w:eastAsia="zh-CN"/>
        </w:rPr>
        <w:drawing>
          <wp:inline distT="0" distB="0" distL="0" distR="0" wp14:anchorId="4AD67FE7" wp14:editId="21F5A6F9">
            <wp:extent cx="3943350" cy="2658110"/>
            <wp:effectExtent l="0" t="0" r="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3955371" cy="2666325"/>
                    </a:xfrm>
                    <a:prstGeom prst="rect">
                      <a:avLst/>
                    </a:prstGeom>
                  </pic:spPr>
                </pic:pic>
              </a:graphicData>
            </a:graphic>
          </wp:inline>
        </w:drawing>
      </w:r>
    </w:p>
    <w:p w14:paraId="104C5FEE" w14:textId="05E2B8B3" w:rsidR="006B711F" w:rsidRDefault="00133A10">
      <w:pPr>
        <w:jc w:val="center"/>
        <w:rPr>
          <w:b/>
          <w:bCs/>
          <w:sz w:val="18"/>
          <w:szCs w:val="18"/>
          <w:lang w:eastAsia="zh-CN"/>
        </w:rPr>
      </w:pPr>
      <w:r>
        <w:rPr>
          <w:b/>
          <w:bCs/>
          <w:sz w:val="18"/>
          <w:szCs w:val="18"/>
          <w:lang w:eastAsia="zh-CN"/>
        </w:rPr>
        <w:t xml:space="preserve">Figure </w:t>
      </w:r>
      <w:r w:rsidR="00440897">
        <w:rPr>
          <w:b/>
          <w:bCs/>
          <w:sz w:val="18"/>
          <w:szCs w:val="18"/>
          <w:lang w:eastAsia="zh-CN"/>
        </w:rPr>
        <w:t>9</w:t>
      </w:r>
      <w:r>
        <w:rPr>
          <w:b/>
          <w:bCs/>
          <w:sz w:val="18"/>
          <w:szCs w:val="18"/>
          <w:lang w:eastAsia="zh-CN"/>
        </w:rPr>
        <w:t xml:space="preserve">: </w:t>
      </w:r>
      <w:r>
        <w:rPr>
          <w:rFonts w:hint="eastAsia"/>
          <w:b/>
          <w:bCs/>
          <w:sz w:val="18"/>
          <w:szCs w:val="18"/>
          <w:lang w:eastAsia="zh-CN"/>
        </w:rPr>
        <w:t>B</w:t>
      </w:r>
      <w:r>
        <w:rPr>
          <w:b/>
          <w:bCs/>
          <w:sz w:val="18"/>
          <w:szCs w:val="18"/>
          <w:lang w:eastAsia="zh-CN"/>
        </w:rPr>
        <w:t>L</w:t>
      </w:r>
      <w:r>
        <w:rPr>
          <w:rFonts w:hint="eastAsia"/>
          <w:b/>
          <w:bCs/>
          <w:sz w:val="18"/>
          <w:szCs w:val="18"/>
          <w:lang w:eastAsia="zh-CN"/>
        </w:rPr>
        <w:t>ER</w:t>
      </w:r>
      <w:r>
        <w:rPr>
          <w:b/>
          <w:bCs/>
          <w:sz w:val="18"/>
          <w:szCs w:val="18"/>
          <w:lang w:eastAsia="zh-CN"/>
        </w:rPr>
        <w:t xml:space="preserve"> vs. SNR in two-path ensemble channel with 50µs delay in an 8 MHz system bandwidth with RV-based circular shift.</w:t>
      </w:r>
    </w:p>
    <w:p w14:paraId="5D08E415" w14:textId="77777777" w:rsidR="006B711F" w:rsidRDefault="00133A10">
      <w:pPr>
        <w:overflowPunct/>
        <w:autoSpaceDE/>
        <w:autoSpaceDN/>
        <w:adjustRightInd/>
        <w:spacing w:after="0"/>
        <w:jc w:val="both"/>
        <w:textAlignment w:val="auto"/>
        <w:rPr>
          <w:b/>
          <w:bCs/>
        </w:rPr>
      </w:pPr>
      <w:r>
        <w:rPr>
          <w:b/>
          <w:bCs/>
        </w:rPr>
        <w:t xml:space="preserve">Observation 4: Under the TDL-A channel with FI enabled, the proposed </w:t>
      </w:r>
      <w:r>
        <w:rPr>
          <w:b/>
          <w:bCs/>
          <w:lang w:eastAsia="zh-CN"/>
        </w:rPr>
        <w:t>RV-based (CB-based) circular</w:t>
      </w:r>
      <w:r>
        <w:rPr>
          <w:b/>
          <w:bCs/>
        </w:rPr>
        <w:t xml:space="preserve"> shift achieves an additional 0.3 dB performance gain over the current HARQ-based TI method[2]. </w:t>
      </w:r>
      <w:r>
        <w:rPr>
          <w:rFonts w:hint="eastAsia"/>
          <w:b/>
          <w:bCs/>
        </w:rPr>
        <w:t>This superiority is consistently observed across various SCS configurations</w:t>
      </w:r>
      <w:r>
        <w:rPr>
          <w:b/>
          <w:bCs/>
        </w:rPr>
        <w:t>. And there is a larger gain when a two-path ensemble channel is employed.</w:t>
      </w:r>
    </w:p>
    <w:p w14:paraId="3922E36E" w14:textId="3E27287D" w:rsidR="006B711F" w:rsidRDefault="001A6F35" w:rsidP="001A6F35">
      <w:pPr>
        <w:pStyle w:val="1"/>
        <w:jc w:val="both"/>
        <w:rPr>
          <w:lang w:eastAsia="zh-CN"/>
        </w:rPr>
      </w:pPr>
      <w:r>
        <w:rPr>
          <w:lang w:eastAsia="zh-CN"/>
        </w:rPr>
        <w:lastRenderedPageBreak/>
        <w:t>5</w:t>
      </w:r>
      <w:r w:rsidR="00133A10">
        <w:rPr>
          <w:lang w:eastAsia="zh-CN"/>
        </w:rPr>
        <w:t xml:space="preserve"> Summary</w:t>
      </w:r>
    </w:p>
    <w:p w14:paraId="0A7BB8B9" w14:textId="529BC2F8" w:rsidR="006B711F" w:rsidRDefault="00133A10">
      <w:pPr>
        <w:jc w:val="both"/>
        <w:rPr>
          <w:b/>
          <w:bCs/>
          <w:lang w:eastAsia="zh-CN"/>
        </w:rPr>
      </w:pPr>
      <w:r>
        <w:rPr>
          <w:b/>
          <w:bCs/>
        </w:rPr>
        <w:t xml:space="preserve">Observation 1: The HARQ-like TI scheme in [2] maps RVs of the same codeblock to identical frequency resources across different subframes, amplifying frequency-selective fading impacts and increasing Block Error Rate (BLER) for individual codeblock almost by </w:t>
      </w:r>
      <w:r w:rsidR="00737A12">
        <w:rPr>
          <w:b/>
          <w:bCs/>
        </w:rPr>
        <w:t>N</w:t>
      </w:r>
      <w:r>
        <w:rPr>
          <w:b/>
          <w:bCs/>
        </w:rPr>
        <w:t xml:space="preserve"> times, especially in stationary and low speed reception scenarios.</w:t>
      </w:r>
    </w:p>
    <w:p w14:paraId="476A48CE" w14:textId="77777777" w:rsidR="006B711F" w:rsidRDefault="00133A10">
      <w:pPr>
        <w:spacing w:beforeLines="100" w:before="240"/>
        <w:jc w:val="both"/>
        <w:rPr>
          <w:b/>
          <w:bCs/>
        </w:rPr>
      </w:pPr>
      <w:r>
        <w:rPr>
          <w:b/>
          <w:bCs/>
        </w:rPr>
        <w:t>Observation 2: C</w:t>
      </w:r>
      <w:r>
        <w:rPr>
          <w:rFonts w:hint="eastAsia"/>
          <w:b/>
          <w:bCs/>
          <w:lang w:eastAsia="zh-CN"/>
        </w:rPr>
        <w:t>on</w:t>
      </w:r>
      <w:r>
        <w:rPr>
          <w:b/>
          <w:bCs/>
        </w:rPr>
        <w:t>figuring a circular shift offset as an arbitrary P value to achieve finer granularity, dose not necessarily enhance performance, however will increase complexity due to additional signalling overhead.</w:t>
      </w:r>
    </w:p>
    <w:p w14:paraId="5377D822" w14:textId="77777777" w:rsidR="006B711F" w:rsidRDefault="00133A10">
      <w:pPr>
        <w:jc w:val="both"/>
        <w:rPr>
          <w:b/>
          <w:bCs/>
        </w:rPr>
      </w:pPr>
      <w:r>
        <w:rPr>
          <w:b/>
          <w:bCs/>
          <w:lang w:eastAsia="zh-CN"/>
        </w:rPr>
        <w:t>Observation</w:t>
      </w:r>
      <w:r>
        <w:rPr>
          <w:b/>
          <w:bCs/>
        </w:rPr>
        <w:t xml:space="preserve"> 3</w:t>
      </w:r>
      <w:r>
        <w:rPr>
          <w:b/>
          <w:bCs/>
          <w:lang w:eastAsia="zh-CN"/>
        </w:rPr>
        <w:t>:</w:t>
      </w:r>
      <w:r>
        <w:rPr>
          <w:lang w:eastAsia="zh-CN"/>
        </w:rPr>
        <w:t xml:space="preserve"> </w:t>
      </w:r>
      <w:r>
        <w:rPr>
          <w:b/>
          <w:bCs/>
        </w:rPr>
        <w:t xml:space="preserve">Configuring the cyclic offset to align with the RV length achieves an optimal balance of minimal RV overlap and low implementation complexity. </w:t>
      </w:r>
    </w:p>
    <w:p w14:paraId="37AB6D43" w14:textId="77777777" w:rsidR="006B711F" w:rsidRDefault="00133A10">
      <w:pPr>
        <w:overflowPunct/>
        <w:autoSpaceDE/>
        <w:autoSpaceDN/>
        <w:adjustRightInd/>
        <w:spacing w:after="0"/>
        <w:jc w:val="both"/>
        <w:textAlignment w:val="auto"/>
        <w:rPr>
          <w:b/>
          <w:bCs/>
        </w:rPr>
      </w:pPr>
      <w:r>
        <w:rPr>
          <w:b/>
          <w:bCs/>
        </w:rPr>
        <w:t xml:space="preserve">Observation 4: Under the TDL-A channel with FI enabled, the proposed </w:t>
      </w:r>
      <w:r>
        <w:rPr>
          <w:b/>
          <w:bCs/>
          <w:lang w:eastAsia="zh-CN"/>
        </w:rPr>
        <w:t>RV-based circular</w:t>
      </w:r>
      <w:r>
        <w:rPr>
          <w:b/>
          <w:bCs/>
        </w:rPr>
        <w:t xml:space="preserve"> shift achieves an additional 0.3 dB performance gain over the current HARQ-based TI method[2]. </w:t>
      </w:r>
      <w:r>
        <w:rPr>
          <w:rFonts w:hint="eastAsia"/>
          <w:b/>
          <w:bCs/>
        </w:rPr>
        <w:t>This superiority is consistently observed across various SCS configurations</w:t>
      </w:r>
      <w:r>
        <w:rPr>
          <w:b/>
          <w:bCs/>
        </w:rPr>
        <w:t>. And there is a larger gain when a two-path ensemble channel is employed.</w:t>
      </w:r>
    </w:p>
    <w:p w14:paraId="468B862C" w14:textId="77777777" w:rsidR="006B711F" w:rsidRDefault="006B711F">
      <w:pPr>
        <w:overflowPunct/>
        <w:autoSpaceDE/>
        <w:autoSpaceDN/>
        <w:adjustRightInd/>
        <w:spacing w:after="0"/>
        <w:jc w:val="both"/>
        <w:textAlignment w:val="auto"/>
        <w:rPr>
          <w:b/>
          <w:bCs/>
        </w:rPr>
      </w:pPr>
    </w:p>
    <w:p w14:paraId="71A70FDC" w14:textId="77777777" w:rsidR="006B711F" w:rsidRDefault="00133A10">
      <w:pPr>
        <w:jc w:val="both"/>
        <w:rPr>
          <w:b/>
          <w:bCs/>
        </w:rPr>
      </w:pPr>
      <w:r>
        <w:rPr>
          <w:b/>
          <w:bCs/>
        </w:rPr>
        <w:t xml:space="preserve">Proposal </w:t>
      </w:r>
      <w:r>
        <w:rPr>
          <w:rFonts w:hint="eastAsia"/>
          <w:b/>
          <w:bCs/>
          <w:lang w:eastAsia="zh-CN"/>
        </w:rPr>
        <w:t>1</w:t>
      </w:r>
      <w:r>
        <w:rPr>
          <w:b/>
          <w:bCs/>
        </w:rPr>
        <w:t xml:space="preserve">: </w:t>
      </w:r>
      <w:bookmarkStart w:id="7" w:name="OLE_LINK10"/>
      <w:r>
        <w:rPr>
          <w:b/>
          <w:bCs/>
        </w:rPr>
        <w:t>CB-based circular shift method for T</w:t>
      </w:r>
      <w:r>
        <w:rPr>
          <w:rFonts w:hint="eastAsia"/>
          <w:b/>
          <w:bCs/>
          <w:lang w:eastAsia="zh-CN"/>
        </w:rPr>
        <w:t>i</w:t>
      </w:r>
      <w:r>
        <w:rPr>
          <w:b/>
          <w:bCs/>
          <w:lang w:eastAsia="zh-CN"/>
        </w:rPr>
        <w:t>me and frequency Interleaver</w:t>
      </w:r>
      <w:bookmarkEnd w:id="7"/>
    </w:p>
    <w:p w14:paraId="31186EDF" w14:textId="77777777" w:rsidR="006B711F" w:rsidRDefault="00133A10">
      <w:pPr>
        <w:jc w:val="both"/>
        <w:rPr>
          <w:b/>
          <w:bCs/>
          <w:lang w:eastAsia="zh-CN"/>
        </w:rPr>
      </w:pPr>
      <w:r>
        <w:rPr>
          <w:rFonts w:hint="eastAsia"/>
          <w:b/>
          <w:bCs/>
          <w:lang w:eastAsia="zh-CN"/>
        </w:rPr>
        <w:t>C</w:t>
      </w:r>
      <w:r>
        <w:rPr>
          <w:b/>
          <w:bCs/>
          <w:lang w:eastAsia="zh-CN"/>
        </w:rPr>
        <w:t xml:space="preserve">yclically shift the bit sequence </w:t>
      </w:r>
      <m:oMath>
        <m:d>
          <m:dPr>
            <m:begChr m:val="["/>
            <m:endChr m:val="]"/>
            <m:ctrlPr>
              <w:rPr>
                <w:rFonts w:ascii="Cambria Math" w:hAnsi="Cambria Math"/>
                <w:b/>
                <w:i/>
              </w:rPr>
            </m:ctrlPr>
          </m:dPr>
          <m:e>
            <m:acc>
              <m:accPr>
                <m:chr m:val="̃"/>
                <m:ctrlPr>
                  <w:rPr>
                    <w:rFonts w:ascii="Cambria Math" w:hAnsi="Cambria Math"/>
                    <w:b/>
                    <w:i/>
                  </w:rPr>
                </m:ctrlPr>
              </m:accPr>
              <m:e>
                <m:r>
                  <m:rPr>
                    <m:sty m:val="bi"/>
                  </m:rPr>
                  <w:rPr>
                    <w:rFonts w:ascii="Cambria Math" w:hAnsi="Cambria Math"/>
                  </w:rPr>
                  <m:t>b</m:t>
                </m:r>
              </m:e>
            </m:acc>
            <m:d>
              <m:dPr>
                <m:ctrlPr>
                  <w:rPr>
                    <w:rFonts w:ascii="Cambria Math" w:hAnsi="Cambria Math"/>
                    <w:b/>
                    <w:i/>
                  </w:rPr>
                </m:ctrlPr>
              </m:dPr>
              <m:e>
                <m:r>
                  <m:rPr>
                    <m:sty m:val="bi"/>
                  </m:rPr>
                  <w:rPr>
                    <w:rFonts w:ascii="Cambria Math" w:hAnsi="Cambria Math"/>
                  </w:rPr>
                  <m:t>0</m:t>
                </m:r>
              </m:e>
            </m:d>
            <m:r>
              <m:rPr>
                <m:sty m:val="bi"/>
              </m:rPr>
              <w:rPr>
                <w:rFonts w:ascii="Cambria Math" w:hAnsi="Cambria Math"/>
              </w:rPr>
              <m:t xml:space="preserve">, </m:t>
            </m:r>
            <m:acc>
              <m:accPr>
                <m:chr m:val="̃"/>
                <m:ctrlPr>
                  <w:rPr>
                    <w:rFonts w:ascii="Cambria Math" w:hAnsi="Cambria Math"/>
                    <w:b/>
                    <w:i/>
                  </w:rPr>
                </m:ctrlPr>
              </m:accPr>
              <m:e>
                <m:r>
                  <m:rPr>
                    <m:sty m:val="bi"/>
                  </m:rPr>
                  <w:rPr>
                    <w:rFonts w:ascii="Cambria Math" w:hAnsi="Cambria Math"/>
                  </w:rPr>
                  <m:t>b</m:t>
                </m:r>
              </m:e>
            </m:acc>
            <m:d>
              <m:dPr>
                <m:ctrlPr>
                  <w:rPr>
                    <w:rFonts w:ascii="Cambria Math" w:hAnsi="Cambria Math"/>
                    <w:b/>
                    <w:i/>
                  </w:rPr>
                </m:ctrlPr>
              </m:dPr>
              <m:e>
                <m:r>
                  <m:rPr>
                    <m:sty m:val="bi"/>
                  </m:rPr>
                  <w:rPr>
                    <w:rFonts w:ascii="Cambria Math" w:hAnsi="Cambria Math"/>
                  </w:rPr>
                  <m:t>1</m:t>
                </m:r>
              </m:e>
            </m:d>
            <m:r>
              <m:rPr>
                <m:sty m:val="bi"/>
              </m:rPr>
              <w:rPr>
                <w:rFonts w:ascii="Cambria Math" w:hAnsi="Cambria Math"/>
              </w:rPr>
              <m:t>, …</m:t>
            </m:r>
            <m:acc>
              <m:accPr>
                <m:chr m:val="̃"/>
                <m:ctrlPr>
                  <w:rPr>
                    <w:rFonts w:ascii="Cambria Math" w:hAnsi="Cambria Math"/>
                    <w:b/>
                    <w:i/>
                  </w:rPr>
                </m:ctrlPr>
              </m:accPr>
              <m:e>
                <m:r>
                  <m:rPr>
                    <m:sty m:val="bi"/>
                  </m:rPr>
                  <w:rPr>
                    <w:rFonts w:ascii="Cambria Math" w:hAnsi="Cambria Math"/>
                  </w:rPr>
                  <m:t>b</m:t>
                </m:r>
              </m:e>
            </m:acc>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bit</m:t>
                    </m:r>
                  </m:sub>
                </m:sSub>
                <m:r>
                  <m:rPr>
                    <m:sty m:val="bi"/>
                  </m:rPr>
                  <w:rPr>
                    <w:rFonts w:ascii="Cambria Math" w:hAnsi="Cambria Math"/>
                  </w:rPr>
                  <m:t>-1</m:t>
                </m:r>
              </m:e>
            </m:d>
          </m:e>
        </m:d>
      </m:oMath>
      <w:r>
        <w:rPr>
          <w:b/>
        </w:rPr>
        <w:t xml:space="preserve"> in Section 6.3.1 of TS 36.211 for the </w:t>
      </w:r>
      <m:oMath>
        <m:sSup>
          <m:sSupPr>
            <m:ctrlPr>
              <w:rPr>
                <w:rFonts w:ascii="Cambria Math" w:hAnsi="Cambria Math"/>
                <w:b/>
                <w:i/>
                <w:lang w:eastAsia="zh-CN"/>
              </w:rPr>
            </m:ctrlPr>
          </m:sSupPr>
          <m:e>
            <m:r>
              <m:rPr>
                <m:sty m:val="bi"/>
              </m:rPr>
              <w:rPr>
                <w:rFonts w:ascii="Cambria Math" w:hAnsi="Cambria Math"/>
                <w:lang w:eastAsia="zh-CN"/>
              </w:rPr>
              <m:t>i</m:t>
            </m:r>
          </m:e>
          <m:sup>
            <m:r>
              <m:rPr>
                <m:sty m:val="bi"/>
              </m:rPr>
              <w:rPr>
                <w:rFonts w:ascii="Cambria Math" w:hAnsi="Cambria Math"/>
                <w:lang w:eastAsia="zh-CN"/>
              </w:rPr>
              <m:t>th</m:t>
            </m:r>
          </m:sup>
        </m:sSup>
      </m:oMath>
      <w:r>
        <w:rPr>
          <w:b/>
        </w:rPr>
        <w:t xml:space="preserve"> subframe of the time-interleaved TB by</w:t>
      </w:r>
      <m:oMath>
        <m:limLow>
          <m:limLowPr>
            <m:ctrlPr>
              <w:rPr>
                <w:rFonts w:ascii="Cambria Math" w:hAnsi="Cambria Math"/>
                <w:b/>
                <w:i/>
              </w:rPr>
            </m:ctrlPr>
          </m:limLowPr>
          <m:e>
            <m:limUpp>
              <m:limUppPr>
                <m:ctrlPr>
                  <w:rPr>
                    <w:rFonts w:ascii="Cambria Math" w:hAnsi="Cambria Math"/>
                    <w:b/>
                    <w:i/>
                  </w:rPr>
                </m:ctrlPr>
              </m:limUppPr>
              <m:e>
                <m:r>
                  <m:rPr>
                    <m:sty m:val="bi"/>
                  </m:rPr>
                  <w:rPr>
                    <w:rFonts w:ascii="Cambria Math" w:hAnsi="Cambria Math"/>
                  </w:rPr>
                  <m:t>∑</m:t>
                </m:r>
              </m:e>
              <m:lim>
                <m:r>
                  <m:rPr>
                    <m:sty m:val="bi"/>
                  </m:rPr>
                  <w:rPr>
                    <w:rFonts w:ascii="Cambria Math" w:hAnsi="Cambria Math"/>
                  </w:rPr>
                  <m:t>#CBs-1</m:t>
                </m:r>
              </m:lim>
            </m:limUpp>
          </m:e>
          <m:lim>
            <m:r>
              <m:rPr>
                <m:sty m:val="bi"/>
              </m:rPr>
              <w:rPr>
                <w:rFonts w:ascii="Cambria Math" w:hAnsi="Cambria Math"/>
              </w:rPr>
              <m:t>r=#CBs-</m:t>
            </m:r>
            <m:sSub>
              <m:sSubPr>
                <m:ctrlPr>
                  <w:rPr>
                    <w:rFonts w:ascii="Cambria Math" w:eastAsia="宋体" w:hAnsi="Cambria Math"/>
                    <w:b/>
                    <w:i/>
                  </w:rPr>
                </m:ctrlPr>
              </m:sSubPr>
              <m:e>
                <m:r>
                  <m:rPr>
                    <m:sty m:val="bi"/>
                  </m:rPr>
                  <w:rPr>
                    <w:rFonts w:ascii="Cambria Math" w:hAnsi="Cambria Math"/>
                  </w:rPr>
                  <m:t>S</m:t>
                </m:r>
              </m:e>
              <m:sub>
                <m:r>
                  <m:rPr>
                    <m:sty m:val="bi"/>
                  </m:rPr>
                  <w:rPr>
                    <w:rFonts w:ascii="Cambria Math" w:hAnsi="Cambria Math"/>
                  </w:rPr>
                  <m:t>i</m:t>
                </m:r>
              </m:sub>
            </m:sSub>
          </m:lim>
        </m:limLow>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r</m:t>
            </m:r>
          </m:sub>
        </m:sSub>
      </m:oMath>
      <w:r>
        <w:rPr>
          <w:rFonts w:eastAsiaTheme="minorEastAsia" w:hint="eastAsia"/>
          <w:b/>
          <w:lang w:eastAsia="zh-CN"/>
        </w:rPr>
        <w:t xml:space="preserve"> </w:t>
      </w:r>
      <w:r>
        <w:rPr>
          <w:b/>
        </w:rPr>
        <w:t>bits, where</w:t>
      </w:r>
    </w:p>
    <w:p w14:paraId="116235E9" w14:textId="77777777" w:rsidR="006B711F" w:rsidRDefault="00133A10">
      <w:pPr>
        <w:pStyle w:val="af4"/>
        <w:numPr>
          <w:ilvl w:val="0"/>
          <w:numId w:val="5"/>
        </w:numPr>
        <w:rPr>
          <w:b/>
        </w:rPr>
      </w:pPr>
      <m:oMath>
        <m:r>
          <m:rPr>
            <m:sty m:val="bi"/>
          </m:rPr>
          <w:rPr>
            <w:rFonts w:ascii="Cambria Math" w:hAnsi="Cambria Math"/>
          </w:rPr>
          <m:t>i∈{0,1,…,N-1}</m:t>
        </m:r>
      </m:oMath>
      <w:r>
        <w:rPr>
          <w:b/>
        </w:rPr>
        <w:t xml:space="preserve">, </w:t>
      </w:r>
    </w:p>
    <w:p w14:paraId="7FBAD766" w14:textId="77777777" w:rsidR="006B711F" w:rsidRDefault="00133A10">
      <w:pPr>
        <w:pStyle w:val="af4"/>
        <w:numPr>
          <w:ilvl w:val="0"/>
          <w:numId w:val="5"/>
        </w:numPr>
        <w:rPr>
          <w:b/>
        </w:rPr>
      </w:pPr>
      <m:oMath>
        <m:r>
          <m:rPr>
            <m:sty m:val="bi"/>
          </m:rPr>
          <w:rPr>
            <w:rFonts w:ascii="Cambria Math" w:hAnsi="Cambria Math"/>
          </w:rPr>
          <m:t>N</m:t>
        </m:r>
      </m:oMath>
      <w:r>
        <w:rPr>
          <w:b/>
        </w:rPr>
        <w:t xml:space="preserve"> denotes the number of subframes to which the time-interleaved TB is mapped </w:t>
      </w:r>
    </w:p>
    <w:p w14:paraId="3DE66741" w14:textId="77777777" w:rsidR="006B711F" w:rsidRDefault="00133A10">
      <w:pPr>
        <w:pStyle w:val="af4"/>
        <w:numPr>
          <w:ilvl w:val="0"/>
          <w:numId w:val="5"/>
        </w:numPr>
        <w:rPr>
          <w:b/>
        </w:rPr>
      </w:pPr>
      <m:oMath>
        <m:r>
          <m:rPr>
            <m:sty m:val="bi"/>
          </m:rPr>
          <w:rPr>
            <w:rFonts w:ascii="Cambria Math" w:hAnsi="Cambria Math"/>
          </w:rPr>
          <m:t>#CBs</m:t>
        </m:r>
      </m:oMath>
      <w:r>
        <w:rPr>
          <w:b/>
        </w:rPr>
        <w:t xml:space="preserve"> denotes the number of CBs in the time-interleaved (scaled) TB</w:t>
      </w:r>
    </w:p>
    <w:p w14:paraId="4B14048D" w14:textId="77777777" w:rsidR="006B711F" w:rsidRDefault="00FD3F77">
      <w:pPr>
        <w:pStyle w:val="af4"/>
        <w:numPr>
          <w:ilvl w:val="0"/>
          <w:numId w:val="5"/>
        </w:numPr>
        <w:rPr>
          <w:b/>
        </w:rPr>
      </w:pPr>
      <m:oMath>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r</m:t>
            </m:r>
          </m:sub>
        </m:sSub>
      </m:oMath>
      <w:r w:rsidR="00133A10">
        <w:rPr>
          <w:rFonts w:hint="eastAsia"/>
          <w:b/>
          <w:lang w:eastAsia="zh-CN"/>
        </w:rPr>
        <w:t xml:space="preserve"> </w:t>
      </w:r>
      <w:r w:rsidR="00133A10">
        <w:rPr>
          <w:b/>
          <w:lang w:eastAsia="zh-CN"/>
        </w:rPr>
        <w:t xml:space="preserve">is the number of bits in the </w:t>
      </w:r>
      <m:oMath>
        <m:sSup>
          <m:sSupPr>
            <m:ctrlPr>
              <w:rPr>
                <w:rFonts w:ascii="Cambria Math" w:hAnsi="Cambria Math"/>
                <w:b/>
                <w:i/>
                <w:lang w:eastAsia="zh-CN"/>
              </w:rPr>
            </m:ctrlPr>
          </m:sSupPr>
          <m:e>
            <m:r>
              <m:rPr>
                <m:sty m:val="bi"/>
              </m:rPr>
              <w:rPr>
                <w:rFonts w:ascii="Cambria Math" w:hAnsi="Cambria Math"/>
                <w:lang w:eastAsia="zh-CN"/>
              </w:rPr>
              <m:t>r</m:t>
            </m:r>
          </m:e>
          <m:sup>
            <m:r>
              <m:rPr>
                <m:sty m:val="bi"/>
              </m:rPr>
              <w:rPr>
                <w:rFonts w:ascii="Cambria Math" w:hAnsi="Cambria Math"/>
                <w:lang w:eastAsia="zh-CN"/>
              </w:rPr>
              <m:t>th</m:t>
            </m:r>
          </m:sup>
        </m:sSup>
      </m:oMath>
      <w:r w:rsidR="00133A10">
        <w:rPr>
          <w:b/>
          <w:lang w:eastAsia="zh-CN"/>
        </w:rPr>
        <w:t xml:space="preserve"> codeblock</w:t>
      </w:r>
      <w:r w:rsidR="00133A10">
        <w:rPr>
          <w:rFonts w:hint="eastAsia"/>
          <w:b/>
          <w:lang w:val="en-US" w:eastAsia="zh-CN"/>
        </w:rPr>
        <w:t xml:space="preserve"> within a subframe</w:t>
      </w:r>
      <w:r w:rsidR="00133A10">
        <w:rPr>
          <w:b/>
          <w:lang w:val="en-US" w:eastAsia="zh-CN"/>
        </w:rPr>
        <w:t xml:space="preserve"> (as defined in TS 36.212)</w:t>
      </w:r>
    </w:p>
    <w:p w14:paraId="59FF6A31" w14:textId="77777777" w:rsidR="006B711F" w:rsidRDefault="00FD3F77">
      <w:pPr>
        <w:pStyle w:val="af4"/>
        <w:numPr>
          <w:ilvl w:val="0"/>
          <w:numId w:val="5"/>
        </w:numPr>
        <w:rPr>
          <w:b/>
        </w:rPr>
      </w:pPr>
      <m:oMath>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i</m:t>
            </m:r>
          </m:sub>
        </m:sSub>
      </m:oMath>
      <w:r w:rsidR="00133A10">
        <w:rPr>
          <w:rFonts w:hint="eastAsia"/>
          <w:b/>
          <w:lang w:eastAsia="zh-CN"/>
        </w:rPr>
        <w:t xml:space="preserve"> </w:t>
      </w:r>
      <w:r w:rsidR="00133A10">
        <w:rPr>
          <w:b/>
          <w:lang w:eastAsia="zh-CN"/>
        </w:rPr>
        <w:t xml:space="preserve">is the number of codeblocks to shift for the </w:t>
      </w:r>
      <m:oMath>
        <m:sSup>
          <m:sSupPr>
            <m:ctrlPr>
              <w:rPr>
                <w:rFonts w:ascii="Cambria Math" w:hAnsi="Cambria Math"/>
                <w:b/>
                <w:i/>
                <w:lang w:eastAsia="zh-CN"/>
              </w:rPr>
            </m:ctrlPr>
          </m:sSupPr>
          <m:e>
            <m:r>
              <m:rPr>
                <m:sty m:val="bi"/>
              </m:rPr>
              <w:rPr>
                <w:rFonts w:ascii="Cambria Math" w:hAnsi="Cambria Math"/>
                <w:lang w:eastAsia="zh-CN"/>
              </w:rPr>
              <m:t>i</m:t>
            </m:r>
          </m:e>
          <m:sup>
            <m:r>
              <m:rPr>
                <m:sty m:val="bi"/>
              </m:rPr>
              <w:rPr>
                <w:rFonts w:ascii="Cambria Math" w:hAnsi="Cambria Math"/>
                <w:lang w:eastAsia="zh-CN"/>
              </w:rPr>
              <m:t>th</m:t>
            </m:r>
          </m:sup>
        </m:sSup>
      </m:oMath>
      <w:r w:rsidR="00133A10">
        <w:rPr>
          <w:b/>
          <w:lang w:eastAsia="zh-CN"/>
        </w:rPr>
        <w:t xml:space="preserve"> subframe, given by </w:t>
      </w:r>
      <m:oMath>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i</m:t>
            </m:r>
          </m:sub>
        </m:sSub>
        <m:r>
          <m:rPr>
            <m:sty m:val="bi"/>
          </m:rPr>
          <w:rPr>
            <w:rFonts w:ascii="Cambria Math" w:hAnsi="Cambria Math"/>
          </w:rPr>
          <m:t xml:space="preserve">=i </m:t>
        </m:r>
        <m:r>
          <m:rPr>
            <m:sty m:val="bi"/>
          </m:rPr>
          <w:rPr>
            <w:rFonts w:ascii="Cambria Math" w:hAnsi="Cambria Math"/>
            <w:lang w:eastAsia="zh-CN"/>
          </w:rPr>
          <m:t xml:space="preserve"> mod #CBs</m:t>
        </m:r>
      </m:oMath>
    </w:p>
    <w:p w14:paraId="3699B2E4" w14:textId="77777777" w:rsidR="006B711F" w:rsidRDefault="006B711F">
      <w:pPr>
        <w:rPr>
          <w:lang w:eastAsia="zh-CN"/>
        </w:rPr>
      </w:pPr>
    </w:p>
    <w:p w14:paraId="4170AD8B" w14:textId="77777777" w:rsidR="006B711F" w:rsidRDefault="00133A10">
      <w:pPr>
        <w:pStyle w:val="1"/>
      </w:pPr>
      <w:r>
        <w:t>References</w:t>
      </w:r>
    </w:p>
    <w:p w14:paraId="1ABE89BC" w14:textId="77777777" w:rsidR="006B711F" w:rsidRDefault="00133A10">
      <w:pPr>
        <w:numPr>
          <w:ilvl w:val="0"/>
          <w:numId w:val="10"/>
        </w:numPr>
        <w:spacing w:before="100" w:beforeAutospacing="1" w:after="0"/>
        <w:ind w:left="714" w:hanging="357"/>
        <w:rPr>
          <w:rFonts w:eastAsia="宋体"/>
          <w:lang w:eastAsia="en-US"/>
        </w:rPr>
      </w:pPr>
      <w:bookmarkStart w:id="8" w:name="_Ref24126362"/>
      <w:r>
        <w:t xml:space="preserve">RP-2503143 </w:t>
      </w:r>
      <w:r>
        <w:rPr>
          <w:rFonts w:eastAsia="宋体"/>
          <w:lang w:eastAsia="en-US"/>
        </w:rPr>
        <w:t>Final summary on Rel-19 LTE-based 5G Broadcast Phase 2.</w:t>
      </w:r>
    </w:p>
    <w:p w14:paraId="1AB6BBC7" w14:textId="77777777" w:rsidR="006B711F" w:rsidRDefault="00133A10">
      <w:pPr>
        <w:pStyle w:val="af4"/>
        <w:numPr>
          <w:ilvl w:val="0"/>
          <w:numId w:val="10"/>
        </w:numPr>
        <w:spacing w:before="100" w:beforeAutospacing="1" w:after="0"/>
        <w:ind w:left="714" w:hanging="357"/>
      </w:pPr>
      <w:bookmarkStart w:id="9" w:name="_Ref184131420"/>
      <w:r>
        <w:t xml:space="preserve">R1-2501179 </w:t>
      </w:r>
      <w:bookmarkEnd w:id="9"/>
      <w:r>
        <w:t>“Time and Frequency Interleaving for 5G Broadcast”, Qualcomm Incorporated, 3GPP RAN WG1, #120, Athens, Greece, February 2025.</w:t>
      </w:r>
    </w:p>
    <w:p w14:paraId="6F4E89E5" w14:textId="77777777" w:rsidR="006B711F" w:rsidRDefault="00133A10">
      <w:pPr>
        <w:pStyle w:val="af4"/>
        <w:numPr>
          <w:ilvl w:val="0"/>
          <w:numId w:val="10"/>
        </w:numPr>
        <w:spacing w:before="100" w:beforeAutospacing="1" w:after="0"/>
        <w:ind w:left="714" w:hanging="357"/>
      </w:pPr>
      <w:r>
        <w:t xml:space="preserve">R1-2502582 “Design of Time-frequency Interleaver for 5G Broadcast”, </w:t>
      </w:r>
      <w:r>
        <w:rPr>
          <w:rFonts w:hint="eastAsia"/>
          <w:lang w:eastAsia="zh-CN"/>
        </w:rPr>
        <w:t>Shanghai</w:t>
      </w:r>
      <w:r>
        <w:t xml:space="preserve"> Jiao Tong University, 3GPP RAN WG1, #120-bis, Wuhan, China, March 2025.</w:t>
      </w:r>
      <w:bookmarkEnd w:id="8"/>
    </w:p>
    <w:sectPr w:rsidR="006B711F">
      <w:footerReference w:type="default" r:id="rId1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84D50" w14:textId="77777777" w:rsidR="00FD3F77" w:rsidRDefault="00FD3F77">
      <w:pPr>
        <w:spacing w:after="0"/>
      </w:pPr>
      <w:r>
        <w:separator/>
      </w:r>
    </w:p>
  </w:endnote>
  <w:endnote w:type="continuationSeparator" w:id="0">
    <w:p w14:paraId="2E848BB8" w14:textId="77777777" w:rsidR="00FD3F77" w:rsidRDefault="00FD3F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jaVu Math TeX Gyre">
    <w:panose1 w:val="02000503000000000000"/>
    <w:charset w:val="00"/>
    <w:family w:val="auto"/>
    <w:pitch w:val="variable"/>
    <w:sig w:usb0="A10000EF" w:usb1="4201F9EE" w:usb2="02000000" w:usb3="00000000" w:csb0="00000193" w:csb1="00000000"/>
  </w:font>
  <w:font w:name="Times New Roman Italic">
    <w:panose1 w:val="02020503050405090304"/>
    <w:charset w:val="00"/>
    <w:family w:val="auto"/>
    <w:pitch w:val="default"/>
    <w:sig w:usb0="00000000" w:usb1="00000000" w:usb2="00000009" w:usb3="00000000" w:csb0="400001FF" w:csb1="FFFF0000"/>
  </w:font>
  <w:font w:name="微软雅黑">
    <w:panose1 w:val="020B0503020204020204"/>
    <w:charset w:val="86"/>
    <w:family w:val="swiss"/>
    <w:pitch w:val="variable"/>
    <w:sig w:usb0="80000287" w:usb1="2ACF3C50" w:usb2="00000016" w:usb3="00000000" w:csb0="0004001F" w:csb1="00000000"/>
  </w:font>
  <w:font w:name="Inter">
    <w:altName w:val="Cambria"/>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746E5" w14:textId="77777777" w:rsidR="006B711F" w:rsidRDefault="00133A10">
    <w:pPr>
      <w:pStyle w:val="a9"/>
    </w:pPr>
    <w:r>
      <w:fldChar w:fldCharType="begin"/>
    </w:r>
    <w:r>
      <w:instrText xml:space="preserve"> PAGE   \* MERGEFORMAT </w:instrText>
    </w:r>
    <w:r>
      <w:fldChar w:fldCharType="separate"/>
    </w:r>
    <w: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98E10" w14:textId="77777777" w:rsidR="00FD3F77" w:rsidRDefault="00FD3F77">
      <w:pPr>
        <w:spacing w:after="0"/>
      </w:pPr>
      <w:r>
        <w:separator/>
      </w:r>
    </w:p>
  </w:footnote>
  <w:footnote w:type="continuationSeparator" w:id="0">
    <w:p w14:paraId="549A22A7" w14:textId="77777777" w:rsidR="00FD3F77" w:rsidRDefault="00FD3F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lvl w:ilvl="0">
      <w:start w:val="1"/>
      <w:numFmt w:val="decimal"/>
      <w:lvlText w:val="%1."/>
      <w:lvlJc w:val="left"/>
      <w:pPr>
        <w:ind w:left="720" w:hanging="360"/>
      </w:pPr>
      <w:rPr>
        <w:rFonts w:ascii="Times New Roman" w:eastAsia="宋体" w:hAnsi="Times New Roman" w:cs="Times New Roman"/>
      </w:rPr>
    </w:lvl>
    <w:lvl w:ilvl="1">
      <w:start w:val="1"/>
      <w:numFmt w:val="lowerLetter"/>
      <w:lvlText w:val="%2."/>
      <w:lvlJc w:val="left"/>
      <w:pPr>
        <w:ind w:left="1440" w:hanging="360"/>
      </w:pPr>
    </w:lvl>
    <w:lvl w:ilvl="2">
      <w:start w:val="1"/>
      <w:numFmt w:val="bullet"/>
      <w:lvlText w:val="-"/>
      <w:lvlJc w:val="left"/>
      <w:pPr>
        <w:ind w:left="2340" w:hanging="360"/>
      </w:pPr>
      <w:rPr>
        <w:rFonts w:ascii="Times New Roman" w:eastAsia="宋体" w:hAnsi="Times New Roman" w:cs="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00000E"/>
    <w:multiLevelType w:val="multilevel"/>
    <w:tmpl w:val="0000000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0000011"/>
    <w:multiLevelType w:val="multilevel"/>
    <w:tmpl w:val="00000011"/>
    <w:lvl w:ilvl="0">
      <w:start w:val="1"/>
      <w:numFmt w:val="decimal"/>
      <w:lvlText w:val="%1."/>
      <w:lvlJc w:val="left"/>
      <w:pPr>
        <w:tabs>
          <w:tab w:val="left" w:pos="720"/>
        </w:tabs>
        <w:ind w:left="720" w:hanging="360"/>
      </w:pPr>
    </w:lvl>
    <w:lvl w:ilvl="1">
      <w:start w:val="1"/>
      <w:numFmt w:val="decimal"/>
      <w:lvlText w:val="%2."/>
      <w:lvlJc w:val="left"/>
      <w:pPr>
        <w:tabs>
          <w:tab w:val="left" w:pos="644"/>
        </w:tabs>
        <w:ind w:left="644"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003768FE"/>
    <w:multiLevelType w:val="multilevel"/>
    <w:tmpl w:val="003768F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4835739"/>
    <w:multiLevelType w:val="multilevel"/>
    <w:tmpl w:val="04835739"/>
    <w:lvl w:ilvl="0">
      <w:start w:val="1"/>
      <w:numFmt w:val="upp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8AC5F87"/>
    <w:multiLevelType w:val="multilevel"/>
    <w:tmpl w:val="08AC5F87"/>
    <w:lvl w:ilvl="0">
      <w:start w:val="1"/>
      <w:numFmt w:val="bullet"/>
      <w:lvlText w:val=""/>
      <w:lvlJc w:val="left"/>
      <w:pPr>
        <w:ind w:left="720" w:hanging="360"/>
      </w:pPr>
      <w:rPr>
        <w:rFonts w:ascii="Symbol" w:hAnsi="Symbo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BE1ED3"/>
    <w:multiLevelType w:val="multilevel"/>
    <w:tmpl w:val="1EBE1ED3"/>
    <w:lvl w:ilvl="0">
      <w:start w:val="1"/>
      <w:numFmt w:val="bullet"/>
      <w:lvlText w:val=""/>
      <w:lvlJc w:val="left"/>
      <w:pPr>
        <w:ind w:left="420" w:hanging="420"/>
      </w:pPr>
      <w:rPr>
        <w:rFonts w:ascii="Symbol" w:hAnsi="Symbo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65B22FB"/>
    <w:multiLevelType w:val="multilevel"/>
    <w:tmpl w:val="265B22F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9527FB1"/>
    <w:multiLevelType w:val="multilevel"/>
    <w:tmpl w:val="79527F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B693273"/>
    <w:multiLevelType w:val="singleLevel"/>
    <w:tmpl w:val="7B693273"/>
    <w:lvl w:ilvl="0">
      <w:start w:val="1"/>
      <w:numFmt w:val="lowerLetter"/>
      <w:lvlText w:val="%1."/>
      <w:lvlJc w:val="left"/>
      <w:pPr>
        <w:ind w:left="440" w:hanging="440"/>
      </w:pPr>
    </w:lvl>
  </w:abstractNum>
  <w:num w:numId="1">
    <w:abstractNumId w:val="7"/>
  </w:num>
  <w:num w:numId="2">
    <w:abstractNumId w:val="0"/>
  </w:num>
  <w:num w:numId="3">
    <w:abstractNumId w:val="9"/>
  </w:num>
  <w:num w:numId="4">
    <w:abstractNumId w:val="2"/>
  </w:num>
  <w:num w:numId="5">
    <w:abstractNumId w:val="5"/>
  </w:num>
  <w:num w:numId="6">
    <w:abstractNumId w:val="8"/>
  </w:num>
  <w:num w:numId="7">
    <w:abstractNumId w:val="6"/>
  </w:num>
  <w:num w:numId="8">
    <w:abstractNumId w:val="3"/>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8DB"/>
    <w:rsid w:val="00002395"/>
    <w:rsid w:val="00002521"/>
    <w:rsid w:val="00002D60"/>
    <w:rsid w:val="00004E98"/>
    <w:rsid w:val="000052CE"/>
    <w:rsid w:val="00014C4D"/>
    <w:rsid w:val="000203CE"/>
    <w:rsid w:val="00022E82"/>
    <w:rsid w:val="00023B6E"/>
    <w:rsid w:val="00027176"/>
    <w:rsid w:val="000311F0"/>
    <w:rsid w:val="00032848"/>
    <w:rsid w:val="00035DDA"/>
    <w:rsid w:val="00040FCA"/>
    <w:rsid w:val="00042FB3"/>
    <w:rsid w:val="000477F9"/>
    <w:rsid w:val="00052291"/>
    <w:rsid w:val="00052353"/>
    <w:rsid w:val="000579A6"/>
    <w:rsid w:val="00060DD4"/>
    <w:rsid w:val="000766D2"/>
    <w:rsid w:val="0007692F"/>
    <w:rsid w:val="0008599E"/>
    <w:rsid w:val="000B3481"/>
    <w:rsid w:val="000C0A5D"/>
    <w:rsid w:val="000C7CC2"/>
    <w:rsid w:val="000D08D9"/>
    <w:rsid w:val="000D5C25"/>
    <w:rsid w:val="000E4A9C"/>
    <w:rsid w:val="000E79B6"/>
    <w:rsid w:val="000E7E50"/>
    <w:rsid w:val="000F4695"/>
    <w:rsid w:val="0011160D"/>
    <w:rsid w:val="0011532A"/>
    <w:rsid w:val="0011629F"/>
    <w:rsid w:val="00121FC9"/>
    <w:rsid w:val="00123677"/>
    <w:rsid w:val="001309B2"/>
    <w:rsid w:val="00133828"/>
    <w:rsid w:val="00133A10"/>
    <w:rsid w:val="001348EC"/>
    <w:rsid w:val="00136033"/>
    <w:rsid w:val="00137311"/>
    <w:rsid w:val="00141C65"/>
    <w:rsid w:val="001478AC"/>
    <w:rsid w:val="001519E4"/>
    <w:rsid w:val="00152174"/>
    <w:rsid w:val="00156C77"/>
    <w:rsid w:val="001572AF"/>
    <w:rsid w:val="00157832"/>
    <w:rsid w:val="00161DCD"/>
    <w:rsid w:val="00164BC2"/>
    <w:rsid w:val="0017095C"/>
    <w:rsid w:val="00180C2A"/>
    <w:rsid w:val="001A1955"/>
    <w:rsid w:val="001A4DBE"/>
    <w:rsid w:val="001A6F35"/>
    <w:rsid w:val="001B0717"/>
    <w:rsid w:val="001B7BA3"/>
    <w:rsid w:val="001C0781"/>
    <w:rsid w:val="001C2BBA"/>
    <w:rsid w:val="001C5796"/>
    <w:rsid w:val="001D0387"/>
    <w:rsid w:val="001D0F3C"/>
    <w:rsid w:val="001D4BB8"/>
    <w:rsid w:val="00205C37"/>
    <w:rsid w:val="00212FF8"/>
    <w:rsid w:val="00213649"/>
    <w:rsid w:val="00213E82"/>
    <w:rsid w:val="00221199"/>
    <w:rsid w:val="00225AC9"/>
    <w:rsid w:val="00241B8D"/>
    <w:rsid w:val="0024301D"/>
    <w:rsid w:val="00245733"/>
    <w:rsid w:val="00264F3E"/>
    <w:rsid w:val="00284AF9"/>
    <w:rsid w:val="00287004"/>
    <w:rsid w:val="00290041"/>
    <w:rsid w:val="00293B41"/>
    <w:rsid w:val="002A165C"/>
    <w:rsid w:val="002A2625"/>
    <w:rsid w:val="002A746C"/>
    <w:rsid w:val="002C34F7"/>
    <w:rsid w:val="002C4025"/>
    <w:rsid w:val="002D2057"/>
    <w:rsid w:val="002E0CF4"/>
    <w:rsid w:val="002E22E1"/>
    <w:rsid w:val="002E36CB"/>
    <w:rsid w:val="002F225E"/>
    <w:rsid w:val="002F7906"/>
    <w:rsid w:val="00312189"/>
    <w:rsid w:val="00312602"/>
    <w:rsid w:val="003160F7"/>
    <w:rsid w:val="00321EA2"/>
    <w:rsid w:val="00325FA9"/>
    <w:rsid w:val="0032723F"/>
    <w:rsid w:val="0033185B"/>
    <w:rsid w:val="00331C2A"/>
    <w:rsid w:val="00337525"/>
    <w:rsid w:val="003517D8"/>
    <w:rsid w:val="00356B02"/>
    <w:rsid w:val="003650DF"/>
    <w:rsid w:val="00366A62"/>
    <w:rsid w:val="00373D00"/>
    <w:rsid w:val="00374BF0"/>
    <w:rsid w:val="00376A94"/>
    <w:rsid w:val="00386A7A"/>
    <w:rsid w:val="003A4B80"/>
    <w:rsid w:val="003A6A31"/>
    <w:rsid w:val="003B4FDE"/>
    <w:rsid w:val="003C02C8"/>
    <w:rsid w:val="003C6C6F"/>
    <w:rsid w:val="003D1AB8"/>
    <w:rsid w:val="003D27AB"/>
    <w:rsid w:val="003D4DD1"/>
    <w:rsid w:val="003D7482"/>
    <w:rsid w:val="003F711C"/>
    <w:rsid w:val="00400869"/>
    <w:rsid w:val="00402BC5"/>
    <w:rsid w:val="00410C96"/>
    <w:rsid w:val="00416FCA"/>
    <w:rsid w:val="004352D9"/>
    <w:rsid w:val="00435B82"/>
    <w:rsid w:val="00440897"/>
    <w:rsid w:val="0044647E"/>
    <w:rsid w:val="004466B5"/>
    <w:rsid w:val="0044756B"/>
    <w:rsid w:val="00447BAD"/>
    <w:rsid w:val="00447F85"/>
    <w:rsid w:val="00452890"/>
    <w:rsid w:val="0047336C"/>
    <w:rsid w:val="0047394B"/>
    <w:rsid w:val="004752CA"/>
    <w:rsid w:val="00477531"/>
    <w:rsid w:val="00485BFB"/>
    <w:rsid w:val="00493B8E"/>
    <w:rsid w:val="00495ECB"/>
    <w:rsid w:val="0049765B"/>
    <w:rsid w:val="00497979"/>
    <w:rsid w:val="004A6B67"/>
    <w:rsid w:val="004B1667"/>
    <w:rsid w:val="004B508D"/>
    <w:rsid w:val="004C0F30"/>
    <w:rsid w:val="004C5AA0"/>
    <w:rsid w:val="004C6E0F"/>
    <w:rsid w:val="004D1E64"/>
    <w:rsid w:val="004D556F"/>
    <w:rsid w:val="004E15A6"/>
    <w:rsid w:val="004E261E"/>
    <w:rsid w:val="004E3841"/>
    <w:rsid w:val="004F1A63"/>
    <w:rsid w:val="004F53EE"/>
    <w:rsid w:val="004F54F7"/>
    <w:rsid w:val="00504AA8"/>
    <w:rsid w:val="00513F51"/>
    <w:rsid w:val="00514490"/>
    <w:rsid w:val="0051455C"/>
    <w:rsid w:val="00532F6B"/>
    <w:rsid w:val="00533677"/>
    <w:rsid w:val="005402CB"/>
    <w:rsid w:val="00543FCE"/>
    <w:rsid w:val="00545476"/>
    <w:rsid w:val="00545AB4"/>
    <w:rsid w:val="00546438"/>
    <w:rsid w:val="00550CB0"/>
    <w:rsid w:val="00553743"/>
    <w:rsid w:val="00560B78"/>
    <w:rsid w:val="00563AC0"/>
    <w:rsid w:val="00564E98"/>
    <w:rsid w:val="0056766B"/>
    <w:rsid w:val="00572593"/>
    <w:rsid w:val="00574302"/>
    <w:rsid w:val="00576D46"/>
    <w:rsid w:val="00581212"/>
    <w:rsid w:val="005835E9"/>
    <w:rsid w:val="005937BB"/>
    <w:rsid w:val="005A14C2"/>
    <w:rsid w:val="005A57FD"/>
    <w:rsid w:val="005B1453"/>
    <w:rsid w:val="005B2FF5"/>
    <w:rsid w:val="005B436A"/>
    <w:rsid w:val="005B7BD2"/>
    <w:rsid w:val="005C6E64"/>
    <w:rsid w:val="005D07AC"/>
    <w:rsid w:val="005D341A"/>
    <w:rsid w:val="005D4C8B"/>
    <w:rsid w:val="005D4EBE"/>
    <w:rsid w:val="005E0956"/>
    <w:rsid w:val="005E359D"/>
    <w:rsid w:val="005E5CAF"/>
    <w:rsid w:val="005F21D5"/>
    <w:rsid w:val="005F4BDB"/>
    <w:rsid w:val="006075C9"/>
    <w:rsid w:val="00610319"/>
    <w:rsid w:val="006168B1"/>
    <w:rsid w:val="006208AE"/>
    <w:rsid w:val="00621937"/>
    <w:rsid w:val="00626F08"/>
    <w:rsid w:val="00627861"/>
    <w:rsid w:val="00635CAE"/>
    <w:rsid w:val="00645A42"/>
    <w:rsid w:val="006466DF"/>
    <w:rsid w:val="00662FB4"/>
    <w:rsid w:val="00670AAE"/>
    <w:rsid w:val="00671214"/>
    <w:rsid w:val="006823B4"/>
    <w:rsid w:val="00684835"/>
    <w:rsid w:val="006848C3"/>
    <w:rsid w:val="00696E47"/>
    <w:rsid w:val="006978B5"/>
    <w:rsid w:val="006A28A0"/>
    <w:rsid w:val="006A2F97"/>
    <w:rsid w:val="006A6288"/>
    <w:rsid w:val="006B711F"/>
    <w:rsid w:val="006B7ED0"/>
    <w:rsid w:val="006C385E"/>
    <w:rsid w:val="006C50C4"/>
    <w:rsid w:val="006D488A"/>
    <w:rsid w:val="006E0812"/>
    <w:rsid w:val="006E2BE2"/>
    <w:rsid w:val="006E51E0"/>
    <w:rsid w:val="006F65A5"/>
    <w:rsid w:val="007019A6"/>
    <w:rsid w:val="00712DA5"/>
    <w:rsid w:val="00723B67"/>
    <w:rsid w:val="007258D5"/>
    <w:rsid w:val="00725AE4"/>
    <w:rsid w:val="00737A12"/>
    <w:rsid w:val="007461E3"/>
    <w:rsid w:val="0075246F"/>
    <w:rsid w:val="007536FE"/>
    <w:rsid w:val="00754851"/>
    <w:rsid w:val="00761839"/>
    <w:rsid w:val="0076236C"/>
    <w:rsid w:val="00772438"/>
    <w:rsid w:val="007773A9"/>
    <w:rsid w:val="00782889"/>
    <w:rsid w:val="00783AE4"/>
    <w:rsid w:val="00790B76"/>
    <w:rsid w:val="007929D3"/>
    <w:rsid w:val="007A23FF"/>
    <w:rsid w:val="007A6204"/>
    <w:rsid w:val="007A62B2"/>
    <w:rsid w:val="007A7C13"/>
    <w:rsid w:val="007B2A74"/>
    <w:rsid w:val="007B4181"/>
    <w:rsid w:val="007B7379"/>
    <w:rsid w:val="007C1449"/>
    <w:rsid w:val="007C3BFA"/>
    <w:rsid w:val="007D01B5"/>
    <w:rsid w:val="007D0A2B"/>
    <w:rsid w:val="007D1F61"/>
    <w:rsid w:val="007D76C0"/>
    <w:rsid w:val="007E4355"/>
    <w:rsid w:val="007F1623"/>
    <w:rsid w:val="007F2783"/>
    <w:rsid w:val="007F57FB"/>
    <w:rsid w:val="007F7477"/>
    <w:rsid w:val="008020D8"/>
    <w:rsid w:val="008025CB"/>
    <w:rsid w:val="00804E87"/>
    <w:rsid w:val="00817856"/>
    <w:rsid w:val="00823471"/>
    <w:rsid w:val="008310B7"/>
    <w:rsid w:val="008313D5"/>
    <w:rsid w:val="00835444"/>
    <w:rsid w:val="00837388"/>
    <w:rsid w:val="00853125"/>
    <w:rsid w:val="00854834"/>
    <w:rsid w:val="008548AA"/>
    <w:rsid w:val="008552F0"/>
    <w:rsid w:val="0085535A"/>
    <w:rsid w:val="00857108"/>
    <w:rsid w:val="00861756"/>
    <w:rsid w:val="008864AA"/>
    <w:rsid w:val="008909D4"/>
    <w:rsid w:val="0089504A"/>
    <w:rsid w:val="008A2832"/>
    <w:rsid w:val="008B38D4"/>
    <w:rsid w:val="008C2A51"/>
    <w:rsid w:val="008C7075"/>
    <w:rsid w:val="008D57AE"/>
    <w:rsid w:val="008D5FFD"/>
    <w:rsid w:val="008D6AC1"/>
    <w:rsid w:val="008E1D94"/>
    <w:rsid w:val="008F406E"/>
    <w:rsid w:val="008F470D"/>
    <w:rsid w:val="008F68FB"/>
    <w:rsid w:val="009002CB"/>
    <w:rsid w:val="00906A81"/>
    <w:rsid w:val="009074C9"/>
    <w:rsid w:val="009142DE"/>
    <w:rsid w:val="0092094C"/>
    <w:rsid w:val="00920BD3"/>
    <w:rsid w:val="00934C80"/>
    <w:rsid w:val="009456E3"/>
    <w:rsid w:val="00952F6C"/>
    <w:rsid w:val="00967CCD"/>
    <w:rsid w:val="0097233B"/>
    <w:rsid w:val="00974C3C"/>
    <w:rsid w:val="00984A0D"/>
    <w:rsid w:val="009905EA"/>
    <w:rsid w:val="009A11C2"/>
    <w:rsid w:val="009B59DB"/>
    <w:rsid w:val="009B7239"/>
    <w:rsid w:val="009C0BA1"/>
    <w:rsid w:val="009C19E6"/>
    <w:rsid w:val="009D5C9D"/>
    <w:rsid w:val="009E0D35"/>
    <w:rsid w:val="009E122D"/>
    <w:rsid w:val="009E17FE"/>
    <w:rsid w:val="009E3B06"/>
    <w:rsid w:val="009E574F"/>
    <w:rsid w:val="009F5541"/>
    <w:rsid w:val="00A238B3"/>
    <w:rsid w:val="00A24D07"/>
    <w:rsid w:val="00A274F9"/>
    <w:rsid w:val="00A2782B"/>
    <w:rsid w:val="00A3445F"/>
    <w:rsid w:val="00A46632"/>
    <w:rsid w:val="00A52FD5"/>
    <w:rsid w:val="00A5384D"/>
    <w:rsid w:val="00A646FA"/>
    <w:rsid w:val="00A64F81"/>
    <w:rsid w:val="00A65F72"/>
    <w:rsid w:val="00A666EE"/>
    <w:rsid w:val="00A708B7"/>
    <w:rsid w:val="00A7170B"/>
    <w:rsid w:val="00A75B88"/>
    <w:rsid w:val="00A81245"/>
    <w:rsid w:val="00A83C3F"/>
    <w:rsid w:val="00A86242"/>
    <w:rsid w:val="00A87DAF"/>
    <w:rsid w:val="00A92334"/>
    <w:rsid w:val="00AA5126"/>
    <w:rsid w:val="00AB0CAE"/>
    <w:rsid w:val="00AC4E66"/>
    <w:rsid w:val="00AE25CF"/>
    <w:rsid w:val="00AE33D1"/>
    <w:rsid w:val="00AF6CE6"/>
    <w:rsid w:val="00B119D1"/>
    <w:rsid w:val="00B14BD8"/>
    <w:rsid w:val="00B20E47"/>
    <w:rsid w:val="00B2618B"/>
    <w:rsid w:val="00B324EB"/>
    <w:rsid w:val="00B34AF4"/>
    <w:rsid w:val="00B35423"/>
    <w:rsid w:val="00B35D23"/>
    <w:rsid w:val="00B363DD"/>
    <w:rsid w:val="00B37BC4"/>
    <w:rsid w:val="00B451F8"/>
    <w:rsid w:val="00B45F3B"/>
    <w:rsid w:val="00B508A2"/>
    <w:rsid w:val="00B50C80"/>
    <w:rsid w:val="00B52454"/>
    <w:rsid w:val="00B53EB0"/>
    <w:rsid w:val="00B5615E"/>
    <w:rsid w:val="00B621DF"/>
    <w:rsid w:val="00B64A5B"/>
    <w:rsid w:val="00B71A2C"/>
    <w:rsid w:val="00B72B3B"/>
    <w:rsid w:val="00B80656"/>
    <w:rsid w:val="00B8446B"/>
    <w:rsid w:val="00B87F49"/>
    <w:rsid w:val="00B91923"/>
    <w:rsid w:val="00B93F0D"/>
    <w:rsid w:val="00B9637A"/>
    <w:rsid w:val="00B96DEE"/>
    <w:rsid w:val="00BA7CE8"/>
    <w:rsid w:val="00BB18BE"/>
    <w:rsid w:val="00BB541A"/>
    <w:rsid w:val="00BB5D4E"/>
    <w:rsid w:val="00BC5835"/>
    <w:rsid w:val="00BD75F2"/>
    <w:rsid w:val="00BE2A73"/>
    <w:rsid w:val="00BF0535"/>
    <w:rsid w:val="00BF5C1F"/>
    <w:rsid w:val="00C13F10"/>
    <w:rsid w:val="00C14357"/>
    <w:rsid w:val="00C173CB"/>
    <w:rsid w:val="00C27BC6"/>
    <w:rsid w:val="00C33233"/>
    <w:rsid w:val="00C3401D"/>
    <w:rsid w:val="00C34990"/>
    <w:rsid w:val="00C36532"/>
    <w:rsid w:val="00C40A80"/>
    <w:rsid w:val="00C419D2"/>
    <w:rsid w:val="00C44339"/>
    <w:rsid w:val="00C449FB"/>
    <w:rsid w:val="00C640ED"/>
    <w:rsid w:val="00C72645"/>
    <w:rsid w:val="00C77CF6"/>
    <w:rsid w:val="00C86379"/>
    <w:rsid w:val="00C86743"/>
    <w:rsid w:val="00C86A9A"/>
    <w:rsid w:val="00C876CA"/>
    <w:rsid w:val="00C91149"/>
    <w:rsid w:val="00C912DE"/>
    <w:rsid w:val="00C958BC"/>
    <w:rsid w:val="00CA191A"/>
    <w:rsid w:val="00CA3268"/>
    <w:rsid w:val="00CB0F1E"/>
    <w:rsid w:val="00CB2CC3"/>
    <w:rsid w:val="00CB77F0"/>
    <w:rsid w:val="00CC244A"/>
    <w:rsid w:val="00CC6DA7"/>
    <w:rsid w:val="00CC741B"/>
    <w:rsid w:val="00CD36A1"/>
    <w:rsid w:val="00CD6CEB"/>
    <w:rsid w:val="00CD6FAA"/>
    <w:rsid w:val="00CE380E"/>
    <w:rsid w:val="00CE462F"/>
    <w:rsid w:val="00CF3A99"/>
    <w:rsid w:val="00CF69AB"/>
    <w:rsid w:val="00CF7FB3"/>
    <w:rsid w:val="00D016C6"/>
    <w:rsid w:val="00D02E28"/>
    <w:rsid w:val="00D06BC5"/>
    <w:rsid w:val="00D0745B"/>
    <w:rsid w:val="00D14DF8"/>
    <w:rsid w:val="00D22868"/>
    <w:rsid w:val="00D250B5"/>
    <w:rsid w:val="00D263F0"/>
    <w:rsid w:val="00D30DDD"/>
    <w:rsid w:val="00D35653"/>
    <w:rsid w:val="00D42B49"/>
    <w:rsid w:val="00D44A1F"/>
    <w:rsid w:val="00D47D69"/>
    <w:rsid w:val="00D57144"/>
    <w:rsid w:val="00D61A2D"/>
    <w:rsid w:val="00D66CB3"/>
    <w:rsid w:val="00D70732"/>
    <w:rsid w:val="00D73884"/>
    <w:rsid w:val="00D76390"/>
    <w:rsid w:val="00D812F9"/>
    <w:rsid w:val="00D91DD1"/>
    <w:rsid w:val="00D975F4"/>
    <w:rsid w:val="00D97AA9"/>
    <w:rsid w:val="00DA1244"/>
    <w:rsid w:val="00DA7006"/>
    <w:rsid w:val="00DB1A8F"/>
    <w:rsid w:val="00DB69F3"/>
    <w:rsid w:val="00DC578C"/>
    <w:rsid w:val="00DD17CB"/>
    <w:rsid w:val="00DD7DBF"/>
    <w:rsid w:val="00DE7F13"/>
    <w:rsid w:val="00E01BF7"/>
    <w:rsid w:val="00E20E4F"/>
    <w:rsid w:val="00E2248B"/>
    <w:rsid w:val="00E2666B"/>
    <w:rsid w:val="00E43501"/>
    <w:rsid w:val="00E51FC2"/>
    <w:rsid w:val="00E55923"/>
    <w:rsid w:val="00E56C0B"/>
    <w:rsid w:val="00E66526"/>
    <w:rsid w:val="00E8450C"/>
    <w:rsid w:val="00E84B4B"/>
    <w:rsid w:val="00E84D2A"/>
    <w:rsid w:val="00E94BE2"/>
    <w:rsid w:val="00EA2911"/>
    <w:rsid w:val="00EA49DD"/>
    <w:rsid w:val="00EA77AF"/>
    <w:rsid w:val="00EB2063"/>
    <w:rsid w:val="00EC6446"/>
    <w:rsid w:val="00EC705B"/>
    <w:rsid w:val="00ED45E7"/>
    <w:rsid w:val="00ED5562"/>
    <w:rsid w:val="00EE44A0"/>
    <w:rsid w:val="00EE5B2C"/>
    <w:rsid w:val="00EF1B3F"/>
    <w:rsid w:val="00EF28DB"/>
    <w:rsid w:val="00EF4CD3"/>
    <w:rsid w:val="00F11357"/>
    <w:rsid w:val="00F178F0"/>
    <w:rsid w:val="00F21352"/>
    <w:rsid w:val="00F21CDE"/>
    <w:rsid w:val="00F3327D"/>
    <w:rsid w:val="00F35004"/>
    <w:rsid w:val="00F403D4"/>
    <w:rsid w:val="00F40C2A"/>
    <w:rsid w:val="00F4410B"/>
    <w:rsid w:val="00F45CDB"/>
    <w:rsid w:val="00F51A4B"/>
    <w:rsid w:val="00F605B3"/>
    <w:rsid w:val="00F60C62"/>
    <w:rsid w:val="00F84050"/>
    <w:rsid w:val="00F86FD7"/>
    <w:rsid w:val="00F90056"/>
    <w:rsid w:val="00F92936"/>
    <w:rsid w:val="00F93982"/>
    <w:rsid w:val="00F97743"/>
    <w:rsid w:val="00FA0142"/>
    <w:rsid w:val="00FA0CC3"/>
    <w:rsid w:val="00FA10F4"/>
    <w:rsid w:val="00FA2AAF"/>
    <w:rsid w:val="00FA442A"/>
    <w:rsid w:val="00FB03D3"/>
    <w:rsid w:val="00FC2383"/>
    <w:rsid w:val="00FD18F0"/>
    <w:rsid w:val="00FD3F77"/>
    <w:rsid w:val="00FD452F"/>
    <w:rsid w:val="00FF0E73"/>
    <w:rsid w:val="00FF4241"/>
    <w:rsid w:val="00FF5C7C"/>
    <w:rsid w:val="742950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D6189"/>
  <w15:docId w15:val="{35FD3BBA-D6EF-4DAB-8144-9181B7636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宋体"/>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ascii="Times New Roman" w:hAnsi="Times New Roman" w:cs="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eastAsia="en-GB"/>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等线 Light" w:eastAsia="等线 Light" w:hAnsi="等线 Light" w:cs="宋体"/>
      <w:b/>
      <w:bCs/>
      <w:sz w:val="32"/>
      <w:szCs w:val="32"/>
    </w:rPr>
  </w:style>
  <w:style w:type="paragraph" w:styleId="3">
    <w:name w:val="heading 3"/>
    <w:basedOn w:val="2"/>
    <w:next w:val="a"/>
    <w:link w:val="30"/>
    <w:uiPriority w:val="9"/>
    <w:semiHidden/>
    <w:unhideWhenUsed/>
    <w:qFormat/>
    <w:pPr>
      <w:spacing w:before="120" w:after="180" w:line="240" w:lineRule="auto"/>
      <w:ind w:left="1134" w:hanging="1134"/>
      <w:outlineLvl w:val="2"/>
    </w:pPr>
    <w:rPr>
      <w:rFonts w:ascii="Arial" w:eastAsia="等线" w:hAnsi="Arial" w:cs="Times New Roman"/>
      <w:b w:val="0"/>
      <w:bCs w:val="0"/>
      <w:sz w:val="28"/>
      <w:szCs w:val="20"/>
    </w:rPr>
  </w:style>
  <w:style w:type="paragraph" w:styleId="8">
    <w:name w:val="heading 8"/>
    <w:basedOn w:val="1"/>
    <w:next w:val="a"/>
    <w:link w:val="80"/>
    <w:qFormat/>
    <w:pPr>
      <w:ind w:left="0" w:firstLine="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spacing w:before="120" w:after="120"/>
    </w:pPr>
    <w:rPr>
      <w:rFonts w:eastAsia="宋体"/>
      <w:b/>
      <w:bCs/>
      <w:lang w:val="en-US" w:eastAsia="en-US"/>
    </w:rPr>
  </w:style>
  <w:style w:type="paragraph" w:styleId="a5">
    <w:name w:val="annotation text"/>
    <w:basedOn w:val="a"/>
    <w:link w:val="a6"/>
    <w:uiPriority w:val="99"/>
    <w:qFormat/>
    <w:pPr>
      <w:spacing w:before="100" w:beforeAutospacing="1"/>
    </w:pPr>
    <w:rPr>
      <w:lang w:val="en-US" w:eastAsia="zh-CN"/>
    </w:rPr>
  </w:style>
  <w:style w:type="paragraph" w:styleId="a7">
    <w:name w:val="Balloon Text"/>
    <w:basedOn w:val="a"/>
    <w:link w:val="a8"/>
    <w:uiPriority w:val="99"/>
    <w:qFormat/>
    <w:pPr>
      <w:spacing w:after="0"/>
    </w:pPr>
    <w:rPr>
      <w:sz w:val="18"/>
      <w:szCs w:val="18"/>
    </w:rPr>
  </w:style>
  <w:style w:type="paragraph" w:styleId="a9">
    <w:name w:val="footer"/>
    <w:basedOn w:val="aa"/>
    <w:link w:val="ab"/>
    <w:qFormat/>
    <w:pPr>
      <w:widowControl w:val="0"/>
      <w:pBdr>
        <w:bottom w:val="none" w:sz="0" w:space="0" w:color="auto"/>
      </w:pBdr>
      <w:snapToGrid/>
      <w:spacing w:after="0"/>
    </w:pPr>
    <w:rPr>
      <w:rFonts w:ascii="Arial" w:hAnsi="Arial"/>
      <w:b/>
      <w:i/>
      <w:szCs w:val="20"/>
    </w:rPr>
  </w:style>
  <w:style w:type="paragraph" w:styleId="aa">
    <w:name w:val="header"/>
    <w:basedOn w:val="a"/>
    <w:link w:val="ac"/>
    <w:uiPriority w:val="99"/>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semiHidden/>
    <w:unhideWhenUsed/>
    <w:qFormat/>
    <w:rPr>
      <w:sz w:val="24"/>
      <w:szCs w:val="24"/>
    </w:rPr>
  </w:style>
  <w:style w:type="paragraph" w:styleId="ae">
    <w:name w:val="annotation subject"/>
    <w:basedOn w:val="a5"/>
    <w:next w:val="a5"/>
    <w:link w:val="af"/>
    <w:uiPriority w:val="99"/>
    <w:qFormat/>
    <w:pPr>
      <w:spacing w:before="0" w:beforeAutospacing="0"/>
    </w:pPr>
    <w:rPr>
      <w:b/>
      <w:bCs/>
      <w:lang w:val="en-GB" w:eastAsia="en-GB"/>
    </w:rPr>
  </w:style>
  <w:style w:type="table" w:styleId="af0">
    <w:name w:val="Table Grid"/>
    <w:basedOn w:val="a1"/>
    <w:uiPriority w:val="39"/>
    <w:qFormat/>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Pr>
      <w:b/>
      <w:bCs/>
    </w:rPr>
  </w:style>
  <w:style w:type="character" w:styleId="af2">
    <w:name w:val="Hyperlink"/>
    <w:qFormat/>
    <w:rPr>
      <w:color w:val="0000FF"/>
      <w:u w:val="single"/>
    </w:rPr>
  </w:style>
  <w:style w:type="character" w:styleId="af3">
    <w:name w:val="annotation reference"/>
    <w:basedOn w:val="a0"/>
    <w:uiPriority w:val="99"/>
    <w:qFormat/>
    <w:rPr>
      <w:sz w:val="21"/>
      <w:szCs w:val="21"/>
    </w:rPr>
  </w:style>
  <w:style w:type="character" w:customStyle="1" w:styleId="10">
    <w:name w:val="标题 1 字符"/>
    <w:basedOn w:val="a0"/>
    <w:link w:val="1"/>
    <w:qFormat/>
    <w:rPr>
      <w:rFonts w:ascii="Arial" w:hAnsi="Arial" w:cs="Times New Roman"/>
      <w:kern w:val="0"/>
      <w:sz w:val="36"/>
      <w:szCs w:val="20"/>
      <w:lang w:val="en-GB" w:eastAsia="en-GB"/>
    </w:rPr>
  </w:style>
  <w:style w:type="character" w:customStyle="1" w:styleId="30">
    <w:name w:val="标题 3 字符"/>
    <w:basedOn w:val="a0"/>
    <w:link w:val="3"/>
    <w:qFormat/>
    <w:rPr>
      <w:rFonts w:ascii="Arial" w:hAnsi="Arial" w:cs="Times New Roman"/>
      <w:kern w:val="0"/>
      <w:sz w:val="28"/>
      <w:szCs w:val="20"/>
      <w:lang w:val="en-GB" w:eastAsia="en-GB"/>
    </w:rPr>
  </w:style>
  <w:style w:type="character" w:customStyle="1" w:styleId="80">
    <w:name w:val="标题 8 字符"/>
    <w:basedOn w:val="a0"/>
    <w:link w:val="8"/>
    <w:qFormat/>
    <w:rPr>
      <w:rFonts w:ascii="Arial" w:hAnsi="Arial" w:cs="Times New Roman"/>
      <w:kern w:val="0"/>
      <w:sz w:val="36"/>
      <w:szCs w:val="20"/>
      <w:lang w:val="en-GB" w:eastAsia="en-GB"/>
    </w:r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CRCoverPage">
    <w:name w:val="CR Cover Page"/>
    <w:qFormat/>
    <w:pPr>
      <w:spacing w:after="120"/>
    </w:pPr>
    <w:rPr>
      <w:rFonts w:ascii="Arial" w:hAnsi="Arial" w:cs="Times New Roman"/>
      <w:lang w:val="en-GB" w:eastAsia="en-US"/>
    </w:rPr>
  </w:style>
  <w:style w:type="paragraph" w:customStyle="1" w:styleId="NO">
    <w:name w:val="NO"/>
    <w:basedOn w:val="a"/>
    <w:qFormat/>
    <w:pPr>
      <w:keepLines/>
      <w:ind w:left="1135" w:hanging="851"/>
    </w:pPr>
  </w:style>
  <w:style w:type="character" w:customStyle="1" w:styleId="ab">
    <w:name w:val="页脚 字符"/>
    <w:basedOn w:val="a0"/>
    <w:link w:val="a9"/>
    <w:qFormat/>
    <w:rPr>
      <w:rFonts w:ascii="Arial" w:hAnsi="Arial" w:cs="Times New Roman"/>
      <w:b/>
      <w:i/>
      <w:kern w:val="0"/>
      <w:sz w:val="18"/>
      <w:szCs w:val="20"/>
      <w:lang w:val="en-GB" w:eastAsia="en-GB"/>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qFormat/>
    <w:rPr>
      <w:i/>
      <w:color w:val="000000"/>
      <w:lang w:eastAsia="ja-JP"/>
    </w:rPr>
  </w:style>
  <w:style w:type="paragraph" w:styleId="af4">
    <w:name w:val="List Paragraph"/>
    <w:basedOn w:val="a"/>
    <w:link w:val="af5"/>
    <w:uiPriority w:val="34"/>
    <w:qFormat/>
    <w:pPr>
      <w:ind w:left="720"/>
      <w:contextualSpacing/>
    </w:pPr>
    <w:rPr>
      <w:rFonts w:eastAsia="宋体"/>
      <w:lang w:eastAsia="en-US"/>
    </w:rPr>
  </w:style>
  <w:style w:type="character" w:customStyle="1" w:styleId="af5">
    <w:name w:val="列表段落 字符"/>
    <w:link w:val="af4"/>
    <w:uiPriority w:val="34"/>
    <w:qFormat/>
    <w:rPr>
      <w:rFonts w:ascii="Times New Roman" w:eastAsia="宋体" w:hAnsi="Times New Roman" w:cs="Times New Roman"/>
      <w:kern w:val="0"/>
      <w:sz w:val="20"/>
      <w:szCs w:val="20"/>
      <w:lang w:val="en-GB" w:eastAsia="en-US"/>
    </w:rPr>
  </w:style>
  <w:style w:type="character" w:customStyle="1" w:styleId="20">
    <w:name w:val="标题 2 字符"/>
    <w:basedOn w:val="a0"/>
    <w:link w:val="2"/>
    <w:uiPriority w:val="9"/>
    <w:qFormat/>
    <w:rPr>
      <w:rFonts w:ascii="等线 Light" w:eastAsia="等线 Light" w:hAnsi="等线 Light" w:cs="宋体"/>
      <w:b/>
      <w:bCs/>
      <w:kern w:val="0"/>
      <w:sz w:val="32"/>
      <w:szCs w:val="32"/>
      <w:lang w:val="en-GB" w:eastAsia="en-GB"/>
    </w:rPr>
  </w:style>
  <w:style w:type="character" w:customStyle="1" w:styleId="ac">
    <w:name w:val="页眉 字符"/>
    <w:basedOn w:val="a0"/>
    <w:link w:val="aa"/>
    <w:uiPriority w:val="99"/>
    <w:qFormat/>
    <w:rPr>
      <w:rFonts w:ascii="Times New Roman" w:hAnsi="Times New Roman" w:cs="Times New Roman"/>
      <w:kern w:val="0"/>
      <w:sz w:val="18"/>
      <w:szCs w:val="18"/>
      <w:lang w:val="en-GB" w:eastAsia="en-GB"/>
    </w:rPr>
  </w:style>
  <w:style w:type="character" w:customStyle="1" w:styleId="a8">
    <w:name w:val="批注框文本 字符"/>
    <w:basedOn w:val="a0"/>
    <w:link w:val="a7"/>
    <w:uiPriority w:val="99"/>
    <w:qFormat/>
    <w:rPr>
      <w:rFonts w:ascii="Times New Roman" w:hAnsi="Times New Roman" w:cs="Times New Roman"/>
      <w:kern w:val="0"/>
      <w:sz w:val="18"/>
      <w:szCs w:val="18"/>
      <w:lang w:val="en-GB" w:eastAsia="en-GB"/>
    </w:rPr>
  </w:style>
  <w:style w:type="character" w:styleId="af6">
    <w:name w:val="Placeholder Text"/>
    <w:basedOn w:val="a0"/>
    <w:uiPriority w:val="99"/>
    <w:qFormat/>
    <w:rPr>
      <w:color w:val="808080"/>
    </w:rPr>
  </w:style>
  <w:style w:type="character" w:customStyle="1" w:styleId="a6">
    <w:name w:val="批注文字 字符"/>
    <w:basedOn w:val="a0"/>
    <w:link w:val="a5"/>
    <w:uiPriority w:val="99"/>
    <w:qFormat/>
    <w:rPr>
      <w:rFonts w:ascii="Times New Roman" w:eastAsia="等线" w:hAnsi="Times New Roman" w:cs="Times New Roman"/>
      <w:kern w:val="0"/>
      <w:sz w:val="20"/>
      <w:szCs w:val="20"/>
    </w:rPr>
  </w:style>
  <w:style w:type="character" w:customStyle="1" w:styleId="af">
    <w:name w:val="批注主题 字符"/>
    <w:basedOn w:val="a6"/>
    <w:link w:val="ae"/>
    <w:uiPriority w:val="99"/>
    <w:qFormat/>
    <w:rPr>
      <w:rFonts w:ascii="Times New Roman" w:eastAsia="等线" w:hAnsi="Times New Roman" w:cs="Times New Roman"/>
      <w:b/>
      <w:bCs/>
      <w:kern w:val="0"/>
      <w:sz w:val="20"/>
      <w:szCs w:val="20"/>
      <w:lang w:val="en-GB" w:eastAsia="en-GB"/>
    </w:rPr>
  </w:style>
  <w:style w:type="paragraph" w:customStyle="1" w:styleId="11">
    <w:name w:val="修订1"/>
    <w:hidden/>
    <w:uiPriority w:val="99"/>
    <w:semiHidden/>
    <w:qFormat/>
    <w:rPr>
      <w:rFonts w:ascii="Times New Roman" w:hAnsi="Times New Roman" w:cs="Times New Roman"/>
      <w:lang w:val="en-GB" w:eastAsia="en-GB"/>
    </w:rPr>
  </w:style>
  <w:style w:type="character" w:customStyle="1" w:styleId="mord">
    <w:name w:val="mord"/>
    <w:basedOn w:val="a0"/>
    <w:qFormat/>
  </w:style>
  <w:style w:type="character" w:customStyle="1" w:styleId="vlist-s">
    <w:name w:val="vlist-s"/>
    <w:basedOn w:val="a0"/>
    <w:qFormat/>
  </w:style>
  <w:style w:type="character" w:customStyle="1" w:styleId="mrel">
    <w:name w:val="mrel"/>
    <w:basedOn w:val="a0"/>
    <w:qFormat/>
  </w:style>
  <w:style w:type="character" w:customStyle="1" w:styleId="a4">
    <w:name w:val="题注 字符"/>
    <w:link w:val="a3"/>
    <w:uiPriority w:val="35"/>
    <w:qFormat/>
    <w:rPr>
      <w:rFonts w:ascii="Times New Roman" w:eastAsia="宋体" w:hAnsi="Times New Roman" w:cs="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EB1E3311-10D6-42E6-AD89-EBD6343BD41E}">
  <ds:schemaRefs>
    <ds:schemaRef ds:uri="http://schemas.openxmlformats.org/officeDocument/2006/bibliography"/>
  </ds:schemaRefs>
</ds:datastoreItem>
</file>

<file path=customXml/itemProps2.xml><?xml version="1.0" encoding="utf-8"?>
<ds:datastoreItem xmlns:ds="http://schemas.openxmlformats.org/officeDocument/2006/customXml" ds:itemID="{59B64023-4784-4BE8-B3C1-C61457267DF7}">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8</Pages>
  <Words>2730</Words>
  <Characters>15561</Characters>
  <Application>Microsoft Office Word</Application>
  <DocSecurity>0</DocSecurity>
  <Lines>129</Lines>
  <Paragraphs>36</Paragraphs>
  <ScaleCrop>false</ScaleCrop>
  <Company/>
  <LinksUpToDate>false</LinksUpToDate>
  <CharactersWithSpaces>18255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徐胤</cp:lastModifiedBy>
  <cp:revision>61</cp:revision>
  <dcterms:created xsi:type="dcterms:W3CDTF">2025-05-23T04:27:00Z</dcterms:created>
  <dcterms:modified xsi:type="dcterms:W3CDTF">2025-05-23T08:00:00Z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212617F1046235CC376CDB677BC4382A_43</vt:lpwstr>
  </property>
  <property fmtid="{D5CDD505-2E9C-101B-9397-08002B2CF9AE}" pid="4" name="GrammarlyDocumentId">
    <vt:lpwstr>6b65e349b95f7720201826d41875a094a103b60422436ee4757b37e62f422068</vt:lpwstr>
  </property>
  <property fmtid="{D5CDD505-2E9C-101B-9397-08002B2CF9AE}" pid="5" name="KSOTemplateDocerSaveRecord">
    <vt:lpwstr>eyJoZGlkIjoiNWFkYTBmYjdiOGIzZWUzODQyYTliM2RmYjE2NjFiZjMiLCJ1c2VySWQiOiI1MDIwMDkwMzAifQ==</vt:lpwstr>
  </property>
</Properties>
</file>